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eastAsia" w:ascii="Times New Roman" w:hAnsi="Times New Roman" w:eastAsia="宋体" w:cs="Times New Roman"/>
          <w:spacing w:val="0"/>
          <w:w w:val="100"/>
          <w:position w:val="0"/>
          <w:sz w:val="52"/>
          <w:szCs w:val="52"/>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default" w:ascii="Times New Roman" w:hAnsi="Times New Roman" w:cs="Times New Roman"/>
          <w:spacing w:val="0"/>
          <w:w w:val="100"/>
          <w:position w:val="0"/>
          <w:sz w:val="52"/>
          <w:szCs w:val="52"/>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pacing w:val="0"/>
          <w:w w:val="100"/>
          <w:position w:val="0"/>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w w:val="100"/>
          <w:position w:val="0"/>
          <w:sz w:val="40"/>
          <w:szCs w:val="40"/>
          <w:lang w:val="en-US" w:eastAsia="zh-CN"/>
        </w:rPr>
      </w:pPr>
      <w:r>
        <w:rPr>
          <w:rFonts w:hint="default" w:ascii="Times New Roman" w:hAnsi="Times New Roman" w:eastAsia="宋体" w:cs="Times New Roman"/>
          <w:b/>
          <w:bCs/>
          <w:color w:val="auto"/>
          <w:spacing w:val="0"/>
          <w:w w:val="100"/>
          <w:position w:val="0"/>
          <w:sz w:val="40"/>
          <w:szCs w:val="40"/>
          <w:lang w:eastAsia="zh-CN"/>
        </w:rPr>
        <w:t>张北县“互联网+智慧能源”示范项目</w:t>
      </w:r>
      <w:r>
        <w:rPr>
          <w:rFonts w:hint="eastAsia" w:cs="Times New Roman"/>
          <w:b/>
          <w:bCs/>
          <w:color w:val="auto"/>
          <w:spacing w:val="0"/>
          <w:w w:val="100"/>
          <w:position w:val="0"/>
          <w:sz w:val="40"/>
          <w:szCs w:val="40"/>
          <w:lang w:eastAsia="zh-CN"/>
        </w:rPr>
        <w:t>（</w:t>
      </w:r>
      <w:r>
        <w:rPr>
          <w:rFonts w:hint="eastAsia" w:cs="Times New Roman"/>
          <w:b/>
          <w:bCs/>
          <w:color w:val="auto"/>
          <w:spacing w:val="0"/>
          <w:w w:val="100"/>
          <w:position w:val="0"/>
          <w:sz w:val="40"/>
          <w:szCs w:val="40"/>
          <w:lang w:val="en-US" w:eastAsia="zh-CN"/>
        </w:rPr>
        <w:t>风电部分）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w w:val="100"/>
          <w:position w:val="0"/>
          <w:sz w:val="36"/>
          <w:szCs w:val="36"/>
          <w:lang w:eastAsia="zh-CN"/>
        </w:rPr>
      </w:pPr>
      <w:r>
        <w:rPr>
          <w:rFonts w:hint="default" w:ascii="Times New Roman" w:hAnsi="Times New Roman" w:eastAsia="宋体" w:cs="Times New Roman"/>
          <w:b/>
          <w:bCs/>
          <w:color w:val="auto"/>
          <w:spacing w:val="0"/>
          <w:w w:val="100"/>
          <w:position w:val="0"/>
          <w:sz w:val="40"/>
          <w:szCs w:val="40"/>
          <w:lang w:eastAsia="zh-CN"/>
        </w:rPr>
        <w:t>建设项目竣工环境保护验收调查表</w:t>
      </w:r>
    </w:p>
    <w:p>
      <w:pPr>
        <w:ind w:firstLine="480" w:firstLineChars="200"/>
        <w:rPr>
          <w:rFonts w:hint="default" w:ascii="Times New Roman" w:hAnsi="Times New Roman" w:cs="Times New Roman"/>
          <w:spacing w:val="0"/>
          <w:w w:val="100"/>
          <w:position w:val="0"/>
          <w:sz w:val="24"/>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pStyle w:val="7"/>
        <w:rPr>
          <w:rFonts w:hint="default" w:ascii="Times New Roman" w:hAnsi="Times New Roman" w:eastAsia="宋体" w:cs="Times New Roman"/>
          <w:bCs/>
          <w:color w:val="auto"/>
          <w:spacing w:val="0"/>
          <w:w w:val="100"/>
          <w:position w:val="0"/>
          <w:sz w:val="21"/>
          <w:szCs w:val="21"/>
          <w:lang w:eastAsia="zh-CN"/>
        </w:rPr>
      </w:pPr>
    </w:p>
    <w:p>
      <w:pPr>
        <w:rPr>
          <w:rFonts w:hint="default" w:ascii="Times New Roman" w:hAnsi="Times New Roman" w:eastAsia="宋体" w:cs="Times New Roman"/>
          <w:bCs/>
          <w:color w:val="auto"/>
          <w:spacing w:val="0"/>
          <w:w w:val="100"/>
          <w:position w:val="0"/>
          <w:sz w:val="21"/>
          <w:szCs w:val="21"/>
          <w:lang w:eastAsia="zh-CN"/>
        </w:rPr>
      </w:pPr>
    </w:p>
    <w:p>
      <w:pPr>
        <w:pStyle w:val="7"/>
        <w:rPr>
          <w:rFonts w:hint="default" w:ascii="Times New Roman" w:hAnsi="Times New Roman" w:eastAsia="宋体" w:cs="Times New Roman"/>
          <w:bCs/>
          <w:color w:val="auto"/>
          <w:spacing w:val="0"/>
          <w:w w:val="100"/>
          <w:position w:val="0"/>
          <w:sz w:val="21"/>
          <w:szCs w:val="21"/>
          <w:lang w:eastAsia="zh-CN"/>
        </w:rPr>
      </w:pPr>
    </w:p>
    <w:p>
      <w:pPr>
        <w:rPr>
          <w:rFonts w:hint="default" w:ascii="Times New Roman" w:hAnsi="Times New Roman" w:eastAsia="宋体" w:cs="Times New Roman"/>
          <w:bCs/>
          <w:color w:val="auto"/>
          <w:spacing w:val="0"/>
          <w:w w:val="100"/>
          <w:position w:val="0"/>
          <w:sz w:val="21"/>
          <w:szCs w:val="21"/>
          <w:lang w:eastAsia="zh-CN"/>
        </w:rPr>
      </w:pPr>
    </w:p>
    <w:p>
      <w:pPr>
        <w:pStyle w:val="7"/>
        <w:rPr>
          <w:rFonts w:hint="default" w:ascii="Times New Roman" w:hAnsi="Times New Roman" w:eastAsia="宋体" w:cs="Times New Roman"/>
          <w:bCs/>
          <w:color w:val="auto"/>
          <w:spacing w:val="0"/>
          <w:w w:val="100"/>
          <w:position w:val="0"/>
          <w:sz w:val="21"/>
          <w:szCs w:val="21"/>
          <w:lang w:eastAsia="zh-CN"/>
        </w:rPr>
      </w:pPr>
    </w:p>
    <w:p>
      <w:pPr>
        <w:rPr>
          <w:rFonts w:hint="default" w:ascii="Times New Roman" w:hAnsi="Times New Roman" w:eastAsia="宋体" w:cs="Times New Roman"/>
          <w:bCs/>
          <w:color w:val="auto"/>
          <w:spacing w:val="0"/>
          <w:w w:val="100"/>
          <w:position w:val="0"/>
          <w:sz w:val="21"/>
          <w:szCs w:val="21"/>
          <w:lang w:eastAsia="zh-CN"/>
        </w:rPr>
      </w:pPr>
    </w:p>
    <w:p>
      <w:pPr>
        <w:pStyle w:val="7"/>
        <w:rPr>
          <w:rFonts w:hint="default" w:ascii="Times New Roman" w:hAnsi="Times New Roman" w:eastAsia="宋体" w:cs="Times New Roman"/>
          <w:bCs/>
          <w:color w:val="auto"/>
          <w:spacing w:val="0"/>
          <w:w w:val="100"/>
          <w:position w:val="0"/>
          <w:sz w:val="21"/>
          <w:szCs w:val="21"/>
          <w:lang w:eastAsia="zh-CN"/>
        </w:rPr>
      </w:pPr>
    </w:p>
    <w:p>
      <w:pPr>
        <w:rPr>
          <w:rFonts w:hint="default" w:ascii="Times New Roman" w:hAnsi="Times New Roman" w:eastAsia="宋体" w:cs="Times New Roman"/>
          <w:bCs/>
          <w:color w:val="auto"/>
          <w:spacing w:val="0"/>
          <w:w w:val="100"/>
          <w:position w:val="0"/>
          <w:sz w:val="21"/>
          <w:szCs w:val="21"/>
          <w:lang w:eastAsia="zh-CN"/>
        </w:rPr>
      </w:pPr>
    </w:p>
    <w:p>
      <w:pPr>
        <w:pStyle w:val="7"/>
        <w:rPr>
          <w:rFonts w:hint="default" w:ascii="Times New Roman" w:hAnsi="Times New Roman" w:eastAsia="宋体" w:cs="Times New Roman"/>
          <w:bCs/>
          <w:color w:val="auto"/>
          <w:spacing w:val="0"/>
          <w:w w:val="100"/>
          <w:position w:val="0"/>
          <w:sz w:val="21"/>
          <w:szCs w:val="21"/>
          <w:lang w:eastAsia="zh-CN"/>
        </w:rPr>
      </w:pPr>
    </w:p>
    <w:p>
      <w:pPr>
        <w:rPr>
          <w:rFonts w:hint="default" w:ascii="Times New Roman" w:hAnsi="Times New Roman" w:eastAsia="宋体" w:cs="Times New Roman"/>
          <w:bCs/>
          <w:color w:val="auto"/>
          <w:spacing w:val="0"/>
          <w:w w:val="100"/>
          <w:position w:val="0"/>
          <w:sz w:val="21"/>
          <w:szCs w:val="21"/>
          <w:lang w:eastAsia="zh-CN"/>
        </w:rPr>
      </w:pPr>
    </w:p>
    <w:p>
      <w:pPr>
        <w:pStyle w:val="7"/>
        <w:rPr>
          <w:rFonts w:hint="default" w:ascii="Times New Roman" w:hAnsi="Times New Roman" w:eastAsia="宋体" w:cs="Times New Roman"/>
          <w:bCs/>
          <w:color w:val="auto"/>
          <w:spacing w:val="0"/>
          <w:w w:val="100"/>
          <w:position w:val="0"/>
          <w:sz w:val="21"/>
          <w:szCs w:val="21"/>
          <w:lang w:eastAsia="zh-CN"/>
        </w:rPr>
      </w:pPr>
    </w:p>
    <w:p>
      <w:pPr>
        <w:rPr>
          <w:rFonts w:hint="default"/>
          <w:spacing w:val="0"/>
          <w:w w:val="100"/>
          <w:position w:val="0"/>
          <w:lang w:eastAsia="zh-CN"/>
        </w:rPr>
      </w:pPr>
    </w:p>
    <w:p>
      <w:pPr>
        <w:pStyle w:val="6"/>
        <w:rPr>
          <w:rFonts w:hint="default" w:ascii="Times New Roman" w:hAnsi="Times New Roman" w:eastAsia="宋体" w:cs="Times New Roman"/>
          <w:bCs/>
          <w:color w:val="auto"/>
          <w:spacing w:val="0"/>
          <w:w w:val="100"/>
          <w:position w:val="0"/>
          <w:sz w:val="21"/>
          <w:szCs w:val="21"/>
          <w:lang w:eastAsia="zh-CN"/>
        </w:rPr>
      </w:pPr>
    </w:p>
    <w:p>
      <w:pPr>
        <w:rPr>
          <w:rFonts w:hint="default" w:ascii="Times New Roman" w:hAnsi="Times New Roman" w:cs="Times New Roman"/>
          <w:spacing w:val="0"/>
          <w:w w:val="100"/>
          <w:position w:val="0"/>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rPr>
          <w:rFonts w:hint="default" w:ascii="Times New Roman" w:hAnsi="Times New Roman" w:eastAsia="宋体" w:cs="Times New Roman"/>
          <w:bCs/>
          <w:color w:val="auto"/>
          <w:spacing w:val="0"/>
          <w:w w:val="100"/>
          <w:position w:val="0"/>
          <w:sz w:val="21"/>
          <w:szCs w:val="21"/>
          <w:lang w:eastAsia="zh-CN"/>
        </w:rPr>
      </w:pPr>
    </w:p>
    <w:p>
      <w:pPr>
        <w:ind w:firstLine="420" w:firstLineChars="200"/>
        <w:jc w:val="center"/>
        <w:rPr>
          <w:rFonts w:hint="default" w:ascii="Times New Roman" w:hAnsi="Times New Roman" w:eastAsia="宋体" w:cs="Times New Roman"/>
          <w:bCs/>
          <w:color w:val="auto"/>
          <w:spacing w:val="0"/>
          <w:w w:val="100"/>
          <w:position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2327" w:firstLineChars="966"/>
        <w:jc w:val="both"/>
        <w:textAlignment w:val="auto"/>
        <w:rPr>
          <w:rFonts w:hint="default" w:ascii="Times New Roman" w:hAnsi="Times New Roman" w:eastAsia="宋体" w:cs="Times New Roman"/>
          <w:b/>
          <w:bCs w:val="0"/>
          <w:color w:val="auto"/>
          <w:spacing w:val="0"/>
          <w:w w:val="100"/>
          <w:position w:val="0"/>
          <w:sz w:val="24"/>
          <w:szCs w:val="24"/>
          <w:lang w:eastAsia="zh-CN"/>
        </w:rPr>
      </w:pPr>
      <w:r>
        <w:rPr>
          <w:rFonts w:hint="default" w:ascii="Times New Roman" w:hAnsi="Times New Roman" w:eastAsia="宋体" w:cs="Times New Roman"/>
          <w:b/>
          <w:bCs w:val="0"/>
          <w:color w:val="auto"/>
          <w:spacing w:val="0"/>
          <w:w w:val="100"/>
          <w:position w:val="0"/>
          <w:sz w:val="24"/>
          <w:szCs w:val="24"/>
          <w:lang w:eastAsia="zh-CN"/>
        </w:rPr>
        <w:t>委托单位</w:t>
      </w:r>
      <w:r>
        <w:rPr>
          <w:rFonts w:hint="default" w:ascii="Times New Roman" w:hAnsi="Times New Roman" w:cs="Times New Roman"/>
          <w:b/>
          <w:bCs w:val="0"/>
          <w:color w:val="auto"/>
          <w:spacing w:val="0"/>
          <w:w w:val="100"/>
          <w:position w:val="0"/>
          <w:sz w:val="24"/>
          <w:szCs w:val="24"/>
          <w:lang w:eastAsia="zh-CN"/>
        </w:rPr>
        <w:t>：张北禾润能源有限公司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327" w:firstLineChars="966"/>
        <w:jc w:val="both"/>
        <w:textAlignment w:val="auto"/>
        <w:rPr>
          <w:rFonts w:hint="default" w:ascii="Times New Roman" w:hAnsi="Times New Roman" w:cs="Times New Roman"/>
          <w:b/>
          <w:bCs w:val="0"/>
          <w:color w:val="auto"/>
          <w:spacing w:val="0"/>
          <w:w w:val="100"/>
          <w:position w:val="0"/>
          <w:sz w:val="24"/>
          <w:szCs w:val="24"/>
          <w:lang w:eastAsia="zh-CN"/>
        </w:rPr>
      </w:pPr>
      <w:r>
        <w:rPr>
          <w:rFonts w:hint="default" w:ascii="Times New Roman" w:hAnsi="Times New Roman" w:cs="Times New Roman"/>
          <w:b/>
          <w:bCs w:val="0"/>
          <w:color w:val="auto"/>
          <w:spacing w:val="0"/>
          <w:w w:val="100"/>
          <w:position w:val="0"/>
          <w:sz w:val="24"/>
          <w:szCs w:val="24"/>
          <w:lang w:eastAsia="zh-CN"/>
        </w:rPr>
        <w:t>编制单位：</w:t>
      </w:r>
      <w:r>
        <w:rPr>
          <w:rFonts w:hint="default" w:ascii="Times New Roman" w:hAnsi="Times New Roman" w:cs="Times New Roman"/>
          <w:b/>
          <w:bCs w:val="0"/>
          <w:color w:val="auto"/>
          <w:spacing w:val="0"/>
          <w:w w:val="100"/>
          <w:position w:val="0"/>
          <w:sz w:val="24"/>
          <w:szCs w:val="24"/>
          <w:lang w:val="en-US" w:eastAsia="zh-CN"/>
        </w:rPr>
        <w:t>张家口博德环保科技有限公司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2327" w:firstLineChars="966"/>
        <w:jc w:val="both"/>
        <w:textAlignment w:val="auto"/>
        <w:rPr>
          <w:rFonts w:hint="default" w:ascii="Times New Roman" w:hAnsi="Times New Roman" w:eastAsia="宋体" w:cs="Times New Roman"/>
          <w:bCs/>
          <w:color w:val="auto"/>
          <w:spacing w:val="0"/>
          <w:w w:val="100"/>
          <w:position w:val="0"/>
          <w:sz w:val="24"/>
          <w:szCs w:val="24"/>
          <w:lang w:eastAsia="zh-CN"/>
        </w:rPr>
      </w:pPr>
      <w:r>
        <w:rPr>
          <w:rFonts w:hint="default" w:ascii="Times New Roman" w:hAnsi="Times New Roman" w:eastAsia="宋体" w:cs="Times New Roman"/>
          <w:b/>
          <w:bCs w:val="0"/>
          <w:color w:val="auto"/>
          <w:spacing w:val="0"/>
          <w:w w:val="100"/>
          <w:position w:val="0"/>
          <w:sz w:val="24"/>
          <w:szCs w:val="24"/>
          <w:lang w:eastAsia="zh-CN"/>
        </w:rPr>
        <w:t>编制日期</w:t>
      </w:r>
      <w:r>
        <w:rPr>
          <w:rFonts w:hint="default" w:ascii="Times New Roman" w:hAnsi="Times New Roman" w:cs="Times New Roman"/>
          <w:b/>
          <w:bCs w:val="0"/>
          <w:color w:val="auto"/>
          <w:spacing w:val="0"/>
          <w:w w:val="100"/>
          <w:position w:val="0"/>
          <w:sz w:val="24"/>
          <w:szCs w:val="24"/>
          <w:lang w:eastAsia="zh-CN"/>
        </w:rPr>
        <w:t>：</w:t>
      </w:r>
      <w:r>
        <w:rPr>
          <w:rFonts w:hint="default" w:ascii="Times New Roman" w:hAnsi="Times New Roman" w:eastAsia="宋体" w:cs="Times New Roman"/>
          <w:b/>
          <w:bCs w:val="0"/>
          <w:color w:val="auto"/>
          <w:spacing w:val="0"/>
          <w:w w:val="100"/>
          <w:position w:val="0"/>
          <w:sz w:val="24"/>
          <w:szCs w:val="24"/>
          <w:lang w:val="en-US" w:eastAsia="zh-CN"/>
        </w:rPr>
        <w:t>202</w:t>
      </w:r>
      <w:r>
        <w:rPr>
          <w:rFonts w:hint="eastAsia" w:cs="Times New Roman"/>
          <w:b/>
          <w:bCs w:val="0"/>
          <w:color w:val="auto"/>
          <w:spacing w:val="0"/>
          <w:w w:val="100"/>
          <w:position w:val="0"/>
          <w:sz w:val="24"/>
          <w:szCs w:val="24"/>
          <w:lang w:val="en-US" w:eastAsia="zh-CN"/>
        </w:rPr>
        <w:t>2</w:t>
      </w:r>
      <w:r>
        <w:rPr>
          <w:rFonts w:hint="default" w:ascii="Times New Roman" w:hAnsi="Times New Roman" w:eastAsia="宋体" w:cs="Times New Roman"/>
          <w:b/>
          <w:bCs w:val="0"/>
          <w:color w:val="auto"/>
          <w:spacing w:val="0"/>
          <w:w w:val="100"/>
          <w:position w:val="0"/>
          <w:sz w:val="24"/>
          <w:szCs w:val="24"/>
          <w:lang w:eastAsia="zh-CN"/>
        </w:rPr>
        <w:t>年</w:t>
      </w:r>
      <w:r>
        <w:rPr>
          <w:rFonts w:hint="eastAsia" w:cs="Times New Roman"/>
          <w:b/>
          <w:bCs w:val="0"/>
          <w:color w:val="auto"/>
          <w:spacing w:val="0"/>
          <w:w w:val="100"/>
          <w:position w:val="0"/>
          <w:sz w:val="24"/>
          <w:szCs w:val="24"/>
          <w:lang w:val="en-US" w:eastAsia="zh-CN"/>
        </w:rPr>
        <w:t>12</w:t>
      </w:r>
      <w:r>
        <w:rPr>
          <w:rFonts w:hint="default" w:ascii="Times New Roman" w:hAnsi="Times New Roman" w:eastAsia="宋体" w:cs="Times New Roman"/>
          <w:b/>
          <w:bCs w:val="0"/>
          <w:color w:val="auto"/>
          <w:spacing w:val="0"/>
          <w:w w:val="100"/>
          <w:position w:val="0"/>
          <w:sz w:val="24"/>
          <w:szCs w:val="24"/>
          <w:lang w:eastAsia="zh-CN"/>
        </w:rPr>
        <w:t>月</w:t>
      </w:r>
    </w:p>
    <w:p>
      <w:pPr>
        <w:ind w:firstLine="420" w:firstLineChars="200"/>
        <w:jc w:val="center"/>
        <w:rPr>
          <w:rFonts w:hint="default" w:ascii="Times New Roman" w:hAnsi="Times New Roman" w:eastAsia="宋体" w:cs="Times New Roman"/>
          <w:bCs/>
          <w:color w:val="auto"/>
          <w:spacing w:val="0"/>
          <w:w w:val="100"/>
          <w:position w:val="0"/>
          <w:sz w:val="21"/>
          <w:szCs w:val="21"/>
          <w:lang w:eastAsia="zh-CN"/>
        </w:rPr>
      </w:pPr>
    </w:p>
    <w:p>
      <w:pPr>
        <w:ind w:firstLine="480" w:firstLineChars="200"/>
        <w:rPr>
          <w:rFonts w:hint="default" w:ascii="Times New Roman" w:hAnsi="Times New Roman" w:cs="Times New Roman"/>
          <w:spacing w:val="0"/>
          <w:w w:val="100"/>
          <w:position w:val="0"/>
          <w:sz w:val="24"/>
        </w:rPr>
      </w:pPr>
      <w:r>
        <w:rPr>
          <w:rFonts w:hint="default" w:ascii="Times New Roman" w:hAnsi="Times New Roman" w:cs="Times New Roman"/>
          <w:spacing w:val="0"/>
          <w:w w:val="100"/>
          <w:position w:val="0"/>
          <w:sz w:val="24"/>
        </w:rPr>
        <w:br w:type="page"/>
      </w:r>
    </w:p>
    <w:p>
      <w:pPr>
        <w:spacing w:line="360" w:lineRule="auto"/>
        <w:ind w:firstLine="480" w:firstLineChars="200"/>
        <w:rPr>
          <w:rFonts w:hint="default" w:ascii="Times New Roman" w:hAnsi="Times New Roman" w:cs="Times New Roman"/>
          <w:spacing w:val="0"/>
          <w:w w:val="100"/>
          <w:position w:val="0"/>
          <w:sz w:val="24"/>
        </w:rPr>
      </w:pPr>
    </w:p>
    <w:tbl>
      <w:tblPr>
        <w:tblStyle w:val="14"/>
        <w:tblpPr w:leftFromText="180" w:rightFromText="180" w:vertAnchor="text" w:horzAnchor="page" w:tblpX="1976" w:tblpY="40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7"/>
        <w:gridCol w:w="6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7" w:type="dxa"/>
          </w:tcPr>
          <w:p>
            <w:pPr>
              <w:spacing w:line="360" w:lineRule="auto"/>
              <w:jc w:val="distribute"/>
              <w:rPr>
                <w:rFonts w:hint="default" w:ascii="Times New Roman" w:hAnsi="Times New Roman" w:cs="Times New Roman"/>
                <w:spacing w:val="0"/>
                <w:w w:val="100"/>
                <w:position w:val="0"/>
                <w:sz w:val="24"/>
                <w:vertAlign w:val="baseline"/>
              </w:rPr>
            </w:pPr>
            <w:r>
              <w:rPr>
                <w:rFonts w:hint="default" w:ascii="Times New Roman" w:hAnsi="Times New Roman" w:cs="Times New Roman"/>
                <w:spacing w:val="0"/>
                <w:w w:val="100"/>
                <w:position w:val="0"/>
                <w:sz w:val="24"/>
              </w:rPr>
              <w:t>编制单位：</w:t>
            </w:r>
          </w:p>
        </w:tc>
        <w:tc>
          <w:tcPr>
            <w:tcW w:w="6554" w:type="dxa"/>
          </w:tcPr>
          <w:p>
            <w:pPr>
              <w:spacing w:line="360" w:lineRule="auto"/>
              <w:ind w:firstLine="480" w:firstLineChars="200"/>
              <w:rPr>
                <w:rFonts w:hint="default" w:ascii="Times New Roman" w:hAnsi="Times New Roman" w:cs="Times New Roman"/>
                <w:spacing w:val="0"/>
                <w:w w:val="100"/>
                <w:position w:val="0"/>
                <w:sz w:val="24"/>
                <w:vertAlign w:val="baseline"/>
              </w:rPr>
            </w:pPr>
            <w:r>
              <w:rPr>
                <w:rFonts w:hint="default" w:ascii="Times New Roman" w:hAnsi="Times New Roman" w:cs="Times New Roman"/>
                <w:bCs/>
                <w:color w:val="auto"/>
                <w:spacing w:val="0"/>
                <w:w w:val="100"/>
                <w:position w:val="0"/>
                <w:sz w:val="24"/>
                <w:szCs w:val="24"/>
                <w:lang w:val="en-US" w:eastAsia="zh-CN"/>
              </w:rPr>
              <w:t>张家口博德环保科技有限公司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7" w:type="dxa"/>
          </w:tcPr>
          <w:p>
            <w:pPr>
              <w:spacing w:line="360" w:lineRule="auto"/>
              <w:jc w:val="distribute"/>
              <w:rPr>
                <w:rFonts w:hint="default" w:ascii="Times New Roman" w:hAnsi="Times New Roman" w:cs="Times New Roman"/>
                <w:spacing w:val="0"/>
                <w:w w:val="100"/>
                <w:position w:val="0"/>
                <w:sz w:val="24"/>
                <w:vertAlign w:val="baseline"/>
              </w:rPr>
            </w:pPr>
            <w:r>
              <w:rPr>
                <w:rFonts w:hint="default" w:ascii="Times New Roman" w:hAnsi="Times New Roman" w:cs="Times New Roman"/>
                <w:spacing w:val="0"/>
                <w:w w:val="100"/>
                <w:position w:val="0"/>
                <w:sz w:val="24"/>
              </w:rPr>
              <w:t>法</w:t>
            </w:r>
            <w:r>
              <w:rPr>
                <w:rFonts w:hint="eastAsia" w:cs="Times New Roman"/>
                <w:spacing w:val="0"/>
                <w:w w:val="100"/>
                <w:position w:val="0"/>
                <w:sz w:val="24"/>
                <w:lang w:val="en-US" w:eastAsia="zh-CN"/>
              </w:rPr>
              <w:t xml:space="preserve">   </w:t>
            </w:r>
            <w:r>
              <w:rPr>
                <w:rFonts w:hint="default" w:ascii="Times New Roman" w:hAnsi="Times New Roman" w:cs="Times New Roman"/>
                <w:spacing w:val="0"/>
                <w:w w:val="100"/>
                <w:position w:val="0"/>
                <w:sz w:val="24"/>
              </w:rPr>
              <w:t>人：</w:t>
            </w:r>
          </w:p>
        </w:tc>
        <w:tc>
          <w:tcPr>
            <w:tcW w:w="6554" w:type="dxa"/>
          </w:tcPr>
          <w:p>
            <w:pPr>
              <w:spacing w:line="360" w:lineRule="auto"/>
              <w:ind w:firstLine="480" w:firstLineChars="200"/>
              <w:rPr>
                <w:rFonts w:hint="default" w:ascii="Times New Roman" w:hAnsi="Times New Roman" w:cs="Times New Roman"/>
                <w:spacing w:val="0"/>
                <w:w w:val="100"/>
                <w:position w:val="0"/>
                <w:sz w:val="24"/>
                <w:vertAlign w:val="baseline"/>
              </w:rPr>
            </w:pPr>
            <w:r>
              <w:rPr>
                <w:rFonts w:hint="default" w:ascii="Times New Roman" w:hAnsi="Times New Roman" w:cs="Times New Roman"/>
                <w:spacing w:val="0"/>
                <w:w w:val="100"/>
                <w:position w:val="0"/>
                <w:sz w:val="24"/>
                <w:lang w:eastAsia="zh-CN"/>
              </w:rPr>
              <w:t>梁晓毅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7" w:type="dxa"/>
          </w:tcPr>
          <w:p>
            <w:pPr>
              <w:spacing w:line="360" w:lineRule="auto"/>
              <w:jc w:val="distribute"/>
              <w:rPr>
                <w:rFonts w:hint="default" w:ascii="Times New Roman" w:hAnsi="Times New Roman" w:cs="Times New Roman"/>
                <w:spacing w:val="0"/>
                <w:w w:val="100"/>
                <w:position w:val="0"/>
                <w:sz w:val="24"/>
                <w:vertAlign w:val="baseline"/>
              </w:rPr>
            </w:pPr>
            <w:r>
              <w:rPr>
                <w:rFonts w:hint="default" w:ascii="Times New Roman" w:hAnsi="Times New Roman" w:cs="Times New Roman"/>
                <w:spacing w:val="0"/>
                <w:w w:val="100"/>
                <w:position w:val="0"/>
                <w:sz w:val="24"/>
              </w:rPr>
              <w:t>技术负责人：</w:t>
            </w:r>
          </w:p>
        </w:tc>
        <w:tc>
          <w:tcPr>
            <w:tcW w:w="6554" w:type="dxa"/>
          </w:tcPr>
          <w:p>
            <w:pPr>
              <w:spacing w:line="360" w:lineRule="auto"/>
              <w:ind w:firstLine="480" w:firstLineChars="200"/>
              <w:rPr>
                <w:rFonts w:hint="default" w:ascii="Times New Roman" w:hAnsi="Times New Roman" w:cs="Times New Roman"/>
                <w:spacing w:val="0"/>
                <w:w w:val="100"/>
                <w:position w:val="0"/>
                <w:sz w:val="24"/>
                <w:vertAlign w:val="baseline"/>
              </w:rPr>
            </w:pPr>
            <w:r>
              <w:rPr>
                <w:rFonts w:hint="default" w:ascii="Times New Roman" w:hAnsi="Times New Roman" w:cs="Times New Roman"/>
                <w:spacing w:val="0"/>
                <w:w w:val="100"/>
                <w:position w:val="0"/>
                <w:sz w:val="24"/>
                <w:lang w:eastAsia="zh-CN"/>
              </w:rPr>
              <w:t>马</w:t>
            </w:r>
            <w:r>
              <w:rPr>
                <w:rFonts w:hint="eastAsia" w:cs="Times New Roman"/>
                <w:spacing w:val="0"/>
                <w:w w:val="100"/>
                <w:position w:val="0"/>
                <w:sz w:val="24"/>
                <w:lang w:val="en-US" w:eastAsia="zh-CN"/>
              </w:rPr>
              <w:t xml:space="preserve">  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7" w:type="dxa"/>
          </w:tcPr>
          <w:p>
            <w:pPr>
              <w:spacing w:line="360" w:lineRule="auto"/>
              <w:jc w:val="distribute"/>
              <w:rPr>
                <w:rFonts w:hint="default" w:ascii="Times New Roman" w:hAnsi="Times New Roman" w:cs="Times New Roman"/>
                <w:spacing w:val="0"/>
                <w:w w:val="100"/>
                <w:position w:val="0"/>
                <w:sz w:val="24"/>
                <w:vertAlign w:val="baseline"/>
              </w:rPr>
            </w:pPr>
            <w:r>
              <w:rPr>
                <w:rFonts w:hint="default" w:ascii="Times New Roman" w:hAnsi="Times New Roman" w:cs="Times New Roman"/>
                <w:spacing w:val="0"/>
                <w:w w:val="100"/>
                <w:position w:val="0"/>
                <w:sz w:val="24"/>
              </w:rPr>
              <w:t>项目负责人：</w:t>
            </w:r>
          </w:p>
        </w:tc>
        <w:tc>
          <w:tcPr>
            <w:tcW w:w="6554" w:type="dxa"/>
          </w:tcPr>
          <w:p>
            <w:pPr>
              <w:spacing w:line="360" w:lineRule="auto"/>
              <w:ind w:firstLine="480" w:firstLineChars="200"/>
              <w:rPr>
                <w:rFonts w:hint="default" w:ascii="Times New Roman" w:hAnsi="Times New Roman" w:cs="Times New Roman"/>
                <w:spacing w:val="0"/>
                <w:w w:val="100"/>
                <w:position w:val="0"/>
                <w:sz w:val="24"/>
                <w:vertAlign w:val="baseline"/>
              </w:rPr>
            </w:pPr>
            <w:r>
              <w:rPr>
                <w:rFonts w:hint="default" w:ascii="Times New Roman" w:hAnsi="Times New Roman" w:cs="Times New Roman"/>
                <w:spacing w:val="0"/>
                <w:w w:val="100"/>
                <w:position w:val="0"/>
                <w:sz w:val="24"/>
                <w:lang w:eastAsia="zh-CN"/>
              </w:rPr>
              <w:t>梁晓毅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7" w:type="dxa"/>
          </w:tcPr>
          <w:p>
            <w:pPr>
              <w:spacing w:line="360" w:lineRule="auto"/>
              <w:jc w:val="distribute"/>
              <w:rPr>
                <w:rFonts w:hint="default" w:ascii="Times New Roman" w:hAnsi="Times New Roman" w:cs="Times New Roman"/>
                <w:spacing w:val="0"/>
                <w:w w:val="100"/>
                <w:position w:val="0"/>
                <w:sz w:val="24"/>
                <w:vertAlign w:val="baseline"/>
              </w:rPr>
            </w:pPr>
            <w:r>
              <w:rPr>
                <w:rFonts w:hint="default" w:ascii="Times New Roman" w:hAnsi="Times New Roman" w:cs="Times New Roman"/>
                <w:spacing w:val="0"/>
                <w:w w:val="100"/>
                <w:position w:val="0"/>
                <w:sz w:val="24"/>
              </w:rPr>
              <w:t>编制人员：</w:t>
            </w:r>
          </w:p>
        </w:tc>
        <w:tc>
          <w:tcPr>
            <w:tcW w:w="6554" w:type="dxa"/>
          </w:tcPr>
          <w:p>
            <w:pPr>
              <w:tabs>
                <w:tab w:val="left" w:pos="1480"/>
              </w:tabs>
              <w:spacing w:line="360" w:lineRule="auto"/>
              <w:ind w:firstLine="480" w:firstLineChars="200"/>
              <w:rPr>
                <w:rFonts w:hint="default" w:ascii="Times New Roman" w:hAnsi="Times New Roman" w:cs="Times New Roman"/>
                <w:spacing w:val="0"/>
                <w:w w:val="100"/>
                <w:position w:val="0"/>
                <w:sz w:val="24"/>
                <w:vertAlign w:val="baseline"/>
              </w:rPr>
            </w:pPr>
            <w:r>
              <w:rPr>
                <w:rFonts w:hint="default" w:ascii="Times New Roman" w:hAnsi="Times New Roman" w:cs="Times New Roman"/>
                <w:spacing w:val="0"/>
                <w:w w:val="100"/>
                <w:position w:val="0"/>
                <w:sz w:val="24"/>
                <w:lang w:eastAsia="zh-CN"/>
              </w:rPr>
              <w:t>李</w:t>
            </w:r>
            <w:r>
              <w:rPr>
                <w:rFonts w:hint="eastAsia" w:cs="Times New Roman"/>
                <w:spacing w:val="0"/>
                <w:w w:val="100"/>
                <w:position w:val="0"/>
                <w:sz w:val="24"/>
                <w:lang w:val="en-US" w:eastAsia="zh-CN"/>
              </w:rPr>
              <w:t xml:space="preserve">  </w:t>
            </w:r>
            <w:r>
              <w:rPr>
                <w:rFonts w:hint="default" w:ascii="Times New Roman" w:hAnsi="Times New Roman" w:cs="Times New Roman"/>
                <w:spacing w:val="0"/>
                <w:w w:val="100"/>
                <w:position w:val="0"/>
                <w:sz w:val="24"/>
                <w:lang w:eastAsia="zh-CN"/>
              </w:rPr>
              <w:t>静</w:t>
            </w:r>
          </w:p>
        </w:tc>
      </w:tr>
    </w:tbl>
    <w:p>
      <w:pPr>
        <w:spacing w:line="360" w:lineRule="auto"/>
        <w:ind w:firstLine="480" w:firstLineChars="200"/>
        <w:rPr>
          <w:rFonts w:hint="default" w:ascii="Times New Roman" w:hAnsi="Times New Roman" w:cs="Times New Roman"/>
          <w:spacing w:val="0"/>
          <w:w w:val="100"/>
          <w:position w:val="0"/>
          <w:sz w:val="24"/>
        </w:rPr>
      </w:pPr>
    </w:p>
    <w:p>
      <w:pPr>
        <w:spacing w:line="360" w:lineRule="auto"/>
        <w:ind w:firstLine="480" w:firstLineChars="200"/>
        <w:rPr>
          <w:rFonts w:hint="default" w:ascii="Times New Roman" w:hAnsi="Times New Roman" w:cs="Times New Roman"/>
          <w:spacing w:val="0"/>
          <w:w w:val="100"/>
          <w:position w:val="0"/>
          <w:sz w:val="24"/>
        </w:rPr>
      </w:pPr>
    </w:p>
    <w:p>
      <w:pPr>
        <w:spacing w:line="360" w:lineRule="auto"/>
        <w:ind w:left="0" w:leftChars="0" w:firstLine="0" w:firstLineChars="0"/>
        <w:rPr>
          <w:rFonts w:hint="default" w:ascii="Times New Roman" w:hAnsi="Times New Roman" w:cs="Times New Roman"/>
          <w:spacing w:val="0"/>
          <w:w w:val="100"/>
          <w:position w:val="0"/>
          <w:sz w:val="24"/>
        </w:rPr>
      </w:pPr>
      <w:r>
        <w:rPr>
          <w:rFonts w:hint="default" w:ascii="Times New Roman" w:hAnsi="Times New Roman" w:cs="Times New Roman"/>
          <w:spacing w:val="0"/>
          <w:w w:val="100"/>
          <w:position w:val="0"/>
          <w:sz w:val="24"/>
        </w:rPr>
        <w:t>编制单位联系方式</w:t>
      </w:r>
    </w:p>
    <w:p>
      <w:pPr>
        <w:spacing w:line="360" w:lineRule="auto"/>
        <w:ind w:left="0" w:leftChars="0" w:firstLine="0" w:firstLineChars="0"/>
        <w:rPr>
          <w:rFonts w:hint="default" w:ascii="Times New Roman" w:hAnsi="Times New Roman" w:eastAsia="宋体" w:cs="Times New Roman"/>
          <w:spacing w:val="0"/>
          <w:w w:val="100"/>
          <w:position w:val="0"/>
          <w:sz w:val="24"/>
          <w:lang w:val="en-US" w:eastAsia="zh-CN"/>
        </w:rPr>
      </w:pPr>
      <w:r>
        <w:rPr>
          <w:rFonts w:hint="default" w:ascii="Times New Roman" w:hAnsi="Times New Roman" w:cs="Times New Roman"/>
          <w:spacing w:val="0"/>
          <w:w w:val="100"/>
          <w:position w:val="0"/>
          <w:sz w:val="24"/>
        </w:rPr>
        <w:t>电话：</w:t>
      </w:r>
      <w:r>
        <w:rPr>
          <w:rFonts w:hint="default" w:ascii="Times New Roman" w:hAnsi="Times New Roman" w:cs="Times New Roman"/>
          <w:spacing w:val="0"/>
          <w:w w:val="100"/>
          <w:position w:val="0"/>
          <w:sz w:val="24"/>
          <w:lang w:val="en-US" w:eastAsia="zh-CN"/>
        </w:rPr>
        <w:t>17331333421</w:t>
      </w:r>
    </w:p>
    <w:p>
      <w:pPr>
        <w:spacing w:line="360" w:lineRule="auto"/>
        <w:ind w:left="0" w:leftChars="0" w:firstLine="0" w:firstLineChars="0"/>
        <w:rPr>
          <w:rFonts w:hint="default" w:ascii="Times New Roman" w:hAnsi="Times New Roman" w:eastAsia="宋体" w:cs="Times New Roman"/>
          <w:spacing w:val="0"/>
          <w:w w:val="100"/>
          <w:position w:val="0"/>
          <w:sz w:val="24"/>
          <w:lang w:val="en-US" w:eastAsia="zh-CN"/>
        </w:rPr>
      </w:pPr>
      <w:r>
        <w:rPr>
          <w:rFonts w:hint="default" w:ascii="Times New Roman" w:hAnsi="Times New Roman" w:cs="Times New Roman"/>
          <w:spacing w:val="0"/>
          <w:w w:val="100"/>
          <w:position w:val="0"/>
          <w:sz w:val="24"/>
        </w:rPr>
        <w:t>传真：</w:t>
      </w:r>
      <w:r>
        <w:rPr>
          <w:rFonts w:hint="eastAsia" w:cs="Times New Roman"/>
          <w:spacing w:val="0"/>
          <w:w w:val="100"/>
          <w:position w:val="0"/>
          <w:sz w:val="24"/>
          <w:lang w:val="en-US" w:eastAsia="zh-CN"/>
        </w:rPr>
        <w:t>0313-5056598</w:t>
      </w:r>
    </w:p>
    <w:p>
      <w:pPr>
        <w:spacing w:line="360" w:lineRule="auto"/>
        <w:ind w:left="0" w:leftChars="0" w:firstLine="0" w:firstLineChars="0"/>
        <w:rPr>
          <w:rFonts w:hint="default" w:ascii="Times New Roman" w:hAnsi="Times New Roman" w:cs="Times New Roman"/>
          <w:spacing w:val="0"/>
          <w:w w:val="100"/>
          <w:position w:val="0"/>
          <w:sz w:val="24"/>
          <w:lang w:val="en-US" w:eastAsia="zh-CN"/>
        </w:rPr>
      </w:pPr>
      <w:r>
        <w:rPr>
          <w:rFonts w:hint="default" w:ascii="Times New Roman" w:hAnsi="Times New Roman" w:cs="Times New Roman"/>
          <w:spacing w:val="0"/>
          <w:w w:val="100"/>
          <w:position w:val="0"/>
          <w:sz w:val="24"/>
        </w:rPr>
        <w:t>地址：张家口经济开发区长城西大街1号通泰世纪金座1号楼4层11号</w:t>
      </w:r>
    </w:p>
    <w:p>
      <w:pPr>
        <w:spacing w:line="360" w:lineRule="auto"/>
        <w:ind w:left="0" w:leftChars="0" w:firstLine="0" w:firstLineChars="0"/>
        <w:rPr>
          <w:rFonts w:hint="default" w:ascii="Times New Roman" w:hAnsi="Times New Roman" w:cs="Times New Roman"/>
          <w:spacing w:val="0"/>
          <w:w w:val="100"/>
          <w:position w:val="0"/>
          <w:sz w:val="24"/>
          <w:lang w:val="en-US"/>
        </w:rPr>
      </w:pPr>
      <w:r>
        <w:rPr>
          <w:rFonts w:hint="default" w:ascii="Times New Roman" w:hAnsi="Times New Roman" w:cs="Times New Roman"/>
          <w:spacing w:val="0"/>
          <w:w w:val="100"/>
          <w:position w:val="0"/>
          <w:sz w:val="24"/>
        </w:rPr>
        <w:t>邮编：</w:t>
      </w:r>
      <w:r>
        <w:rPr>
          <w:rFonts w:hint="default" w:ascii="Times New Roman" w:hAnsi="Times New Roman" w:cs="Times New Roman"/>
          <w:spacing w:val="0"/>
          <w:w w:val="100"/>
          <w:position w:val="0"/>
          <w:sz w:val="24"/>
          <w:lang w:val="en-US" w:eastAsia="zh-CN"/>
        </w:rPr>
        <w:t>075600</w:t>
      </w:r>
    </w:p>
    <w:p>
      <w:pPr>
        <w:spacing w:line="360" w:lineRule="auto"/>
        <w:ind w:left="0" w:leftChars="0" w:firstLine="0" w:firstLineChars="0"/>
        <w:rPr>
          <w:rFonts w:hint="default" w:ascii="Times New Roman" w:hAnsi="Times New Roman" w:cs="Times New Roman"/>
          <w:spacing w:val="0"/>
          <w:w w:val="100"/>
          <w:position w:val="0"/>
          <w:sz w:val="24"/>
        </w:rPr>
      </w:pPr>
    </w:p>
    <w:p>
      <w:pPr>
        <w:spacing w:line="360" w:lineRule="auto"/>
        <w:ind w:left="0" w:leftChars="0" w:firstLine="0" w:firstLineChars="0"/>
        <w:rPr>
          <w:rFonts w:hint="default" w:ascii="Times New Roman" w:hAnsi="Times New Roman" w:eastAsia="宋体" w:cs="Times New Roman"/>
          <w:bCs/>
          <w:color w:val="auto"/>
          <w:spacing w:val="0"/>
          <w:w w:val="100"/>
          <w:position w:val="0"/>
          <w:sz w:val="24"/>
          <w:szCs w:val="24"/>
          <w:lang w:eastAsia="zh-CN"/>
        </w:rPr>
      </w:pPr>
    </w:p>
    <w:p>
      <w:pPr>
        <w:spacing w:line="360" w:lineRule="auto"/>
        <w:ind w:left="0" w:leftChars="0" w:firstLine="0" w:firstLineChars="0"/>
        <w:rPr>
          <w:rFonts w:hint="default" w:ascii="Times New Roman" w:hAnsi="Times New Roman" w:cs="Times New Roman"/>
          <w:spacing w:val="0"/>
          <w:w w:val="100"/>
          <w:position w:val="0"/>
          <w:sz w:val="24"/>
        </w:rPr>
      </w:pPr>
    </w:p>
    <w:p>
      <w:pPr>
        <w:spacing w:line="360" w:lineRule="auto"/>
        <w:ind w:left="0" w:leftChars="0" w:firstLine="0" w:firstLineChars="0"/>
        <w:rPr>
          <w:rFonts w:hint="default" w:ascii="Times New Roman" w:hAnsi="Times New Roman" w:cs="Times New Roman"/>
          <w:spacing w:val="0"/>
          <w:w w:val="100"/>
          <w:position w:val="0"/>
          <w:sz w:val="24"/>
        </w:rPr>
      </w:pPr>
    </w:p>
    <w:p>
      <w:pPr>
        <w:spacing w:line="360" w:lineRule="auto"/>
        <w:ind w:left="0" w:leftChars="0" w:firstLine="0" w:firstLineChars="0"/>
        <w:rPr>
          <w:rFonts w:hint="default" w:ascii="Times New Roman" w:hAnsi="Times New Roman" w:cs="Times New Roman"/>
          <w:spacing w:val="0"/>
          <w:w w:val="100"/>
          <w:position w:val="0"/>
          <w:sz w:val="24"/>
          <w:lang w:eastAsia="zh-CN"/>
        </w:rPr>
      </w:pPr>
      <w:r>
        <w:rPr>
          <w:rFonts w:hint="default" w:ascii="Times New Roman" w:hAnsi="Times New Roman" w:cs="Times New Roman"/>
          <w:spacing w:val="0"/>
          <w:w w:val="100"/>
          <w:position w:val="0"/>
          <w:sz w:val="24"/>
        </w:rPr>
        <w:t>监测单位：</w:t>
      </w:r>
      <w:r>
        <w:rPr>
          <w:rFonts w:hint="default" w:ascii="Times New Roman" w:hAnsi="Times New Roman" w:cs="Times New Roman"/>
          <w:spacing w:val="0"/>
          <w:w w:val="100"/>
          <w:position w:val="0"/>
          <w:sz w:val="24"/>
          <w:lang w:eastAsia="zh-CN"/>
        </w:rPr>
        <w:t>辽宁鹏宇环境监测有限公司</w:t>
      </w:r>
    </w:p>
    <w:p>
      <w:pPr>
        <w:spacing w:line="360" w:lineRule="auto"/>
        <w:ind w:left="0" w:leftChars="0" w:firstLine="0" w:firstLineChars="0"/>
        <w:rPr>
          <w:rFonts w:hint="default" w:ascii="Times New Roman" w:hAnsi="Times New Roman" w:eastAsia="宋体" w:cs="Times New Roman"/>
          <w:spacing w:val="0"/>
          <w:w w:val="100"/>
          <w:position w:val="0"/>
          <w:sz w:val="24"/>
          <w:lang w:val="en-US" w:eastAsia="zh-CN"/>
        </w:rPr>
      </w:pPr>
      <w:r>
        <w:rPr>
          <w:rFonts w:hint="default" w:ascii="Times New Roman" w:hAnsi="Times New Roman" w:cs="Times New Roman"/>
          <w:spacing w:val="0"/>
          <w:w w:val="100"/>
          <w:position w:val="0"/>
          <w:sz w:val="24"/>
        </w:rPr>
        <w:t>参加人员：</w:t>
      </w:r>
      <w:r>
        <w:rPr>
          <w:rFonts w:hint="eastAsia" w:cs="Times New Roman"/>
          <w:spacing w:val="0"/>
          <w:w w:val="100"/>
          <w:position w:val="0"/>
          <w:sz w:val="24"/>
          <w:lang w:val="en-US" w:eastAsia="zh-CN"/>
        </w:rPr>
        <w:t>黄亚凡</w:t>
      </w:r>
    </w:p>
    <w:p>
      <w:pPr>
        <w:spacing w:line="360" w:lineRule="auto"/>
        <w:ind w:firstLine="480" w:firstLineChars="200"/>
        <w:rPr>
          <w:rFonts w:hint="default" w:ascii="Times New Roman" w:hAnsi="Times New Roman" w:cs="Times New Roman"/>
          <w:spacing w:val="0"/>
          <w:w w:val="100"/>
          <w:position w:val="0"/>
          <w:sz w:val="24"/>
        </w:rPr>
      </w:pPr>
    </w:p>
    <w:p>
      <w:pPr>
        <w:ind w:firstLine="480" w:firstLineChars="200"/>
        <w:rPr>
          <w:rFonts w:hint="default" w:ascii="Times New Roman" w:hAnsi="Times New Roman" w:cs="Times New Roman"/>
          <w:spacing w:val="0"/>
          <w:w w:val="100"/>
          <w:position w:val="0"/>
          <w:sz w:val="24"/>
        </w:rPr>
      </w:pPr>
      <w:r>
        <w:rPr>
          <w:rFonts w:hint="default" w:ascii="Times New Roman" w:hAnsi="Times New Roman" w:cs="Times New Roman"/>
          <w:spacing w:val="0"/>
          <w:w w:val="100"/>
          <w:position w:val="0"/>
          <w:sz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eastAsia" w:ascii="Times New Roman" w:hAnsi="Times New Roman" w:eastAsia="宋体" w:cs="Times New Roman"/>
          <w:b/>
          <w:bCs/>
          <w:spacing w:val="0"/>
          <w:w w:val="100"/>
          <w:position w:val="0"/>
          <w:sz w:val="24"/>
          <w:lang w:eastAsia="zh-CN"/>
        </w:rPr>
      </w:pPr>
      <w:r>
        <w:rPr>
          <w:rFonts w:hint="default" w:ascii="Times New Roman" w:hAnsi="Times New Roman" w:cs="Times New Roman"/>
          <w:b/>
          <w:bCs/>
          <w:spacing w:val="0"/>
          <w:w w:val="100"/>
          <w:position w:val="0"/>
          <w:sz w:val="24"/>
        </w:rPr>
        <w:t>表B.1 项目总体情况</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1179"/>
        <w:gridCol w:w="951"/>
        <w:gridCol w:w="421"/>
        <w:gridCol w:w="290"/>
        <w:gridCol w:w="211"/>
        <w:gridCol w:w="890"/>
        <w:gridCol w:w="250"/>
        <w:gridCol w:w="81"/>
        <w:gridCol w:w="721"/>
        <w:gridCol w:w="1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建设项目名称</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张北县“互联网+智慧能源”示范项目</w:t>
            </w:r>
            <w:r>
              <w:rPr>
                <w:rFonts w:hint="eastAsia" w:cs="Times New Roman"/>
                <w:spacing w:val="0"/>
                <w:w w:val="100"/>
                <w:position w:val="0"/>
                <w:sz w:val="21"/>
                <w:szCs w:val="21"/>
                <w:lang w:val="en-US" w:eastAsia="zh-CN"/>
              </w:rPr>
              <w:t>（风电部分）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建设单位</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张北禾润能源有限公司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法人代表</w:t>
            </w:r>
          </w:p>
        </w:tc>
        <w:tc>
          <w:tcPr>
            <w:tcW w:w="255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lang w:eastAsia="zh-CN"/>
              </w:rPr>
              <w:t>张</w:t>
            </w:r>
            <w:r>
              <w:rPr>
                <w:rFonts w:hint="eastAsia" w:cs="Times New Roman"/>
                <w:spacing w:val="0"/>
                <w:w w:val="100"/>
                <w:position w:val="0"/>
                <w:lang w:val="en-US" w:eastAsia="zh-CN"/>
              </w:rPr>
              <w:t xml:space="preserve">  </w:t>
            </w:r>
            <w:r>
              <w:rPr>
                <w:rFonts w:hint="default" w:ascii="Times New Roman" w:hAnsi="Times New Roman" w:cs="Times New Roman"/>
                <w:spacing w:val="0"/>
                <w:w w:val="100"/>
                <w:position w:val="0"/>
                <w:lang w:eastAsia="zh-CN"/>
              </w:rPr>
              <w:t>勇</w:t>
            </w:r>
          </w:p>
        </w:tc>
        <w:tc>
          <w:tcPr>
            <w:tcW w:w="172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联系人</w:t>
            </w:r>
          </w:p>
        </w:tc>
        <w:tc>
          <w:tcPr>
            <w:tcW w:w="20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lang w:eastAsia="zh-CN"/>
              </w:rPr>
              <w:t>方真敏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通信地址</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lang w:eastAsia="zh-CN"/>
              </w:rPr>
              <w:t>张北县元中都博物馆202室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联系电话</w:t>
            </w:r>
          </w:p>
        </w:tc>
        <w:tc>
          <w:tcPr>
            <w:tcW w:w="21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rPr>
              <w:t>13663331621</w:t>
            </w:r>
          </w:p>
        </w:tc>
        <w:tc>
          <w:tcPr>
            <w:tcW w:w="92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传真</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w:t>
            </w:r>
          </w:p>
        </w:tc>
        <w:tc>
          <w:tcPr>
            <w:tcW w:w="105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邮编</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val="en-US" w:eastAsia="zh-CN"/>
              </w:rPr>
            </w:pPr>
            <w:r>
              <w:rPr>
                <w:rFonts w:hint="default" w:ascii="Times New Roman" w:hAnsi="Times New Roman" w:cs="Times New Roman"/>
                <w:spacing w:val="0"/>
                <w:w w:val="100"/>
                <w:position w:val="0"/>
              </w:rPr>
              <w:t>076650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建设地点</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lang w:eastAsia="zh-CN"/>
              </w:rPr>
              <w:t>张家口市张北县小二台镇区域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项目性质</w:t>
            </w:r>
          </w:p>
        </w:tc>
        <w:tc>
          <w:tcPr>
            <w:tcW w:w="255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新建</w:t>
            </w:r>
            <w:r>
              <w:rPr>
                <w:rFonts w:hint="default" w:ascii="Times New Roman" w:hAnsi="Times New Roman" w:cs="Times New Roman"/>
                <w:spacing w:val="0"/>
                <w:w w:val="100"/>
                <w:position w:val="0"/>
                <w:sz w:val="21"/>
                <w:szCs w:val="21"/>
                <w:lang w:eastAsia="zh-CN"/>
              </w:rPr>
              <w:t>☑</w:t>
            </w:r>
            <w:r>
              <w:rPr>
                <w:rFonts w:hint="default" w:ascii="Times New Roman" w:hAnsi="Times New Roman" w:cs="Times New Roman"/>
                <w:spacing w:val="0"/>
                <w:w w:val="100"/>
                <w:position w:val="0"/>
                <w:sz w:val="21"/>
                <w:szCs w:val="21"/>
              </w:rPr>
              <w:t>改扩建□技改□</w:t>
            </w:r>
          </w:p>
        </w:tc>
        <w:tc>
          <w:tcPr>
            <w:tcW w:w="172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行业类别</w:t>
            </w:r>
          </w:p>
        </w:tc>
        <w:tc>
          <w:tcPr>
            <w:tcW w:w="20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spacing w:val="0"/>
                <w:w w:val="100"/>
                <w:position w:val="0"/>
                <w:sz w:val="21"/>
                <w:szCs w:val="21"/>
                <w:lang w:val="en-US" w:eastAsia="zh-CN"/>
              </w:rPr>
            </w:pPr>
            <w:r>
              <w:rPr>
                <w:rFonts w:hint="eastAsia" w:cs="Times New Roman"/>
                <w:spacing w:val="0"/>
                <w:w w:val="100"/>
                <w:position w:val="0"/>
                <w:sz w:val="21"/>
                <w:szCs w:val="21"/>
                <w:lang w:val="en-US" w:eastAsia="zh-CN"/>
              </w:rPr>
              <w:t>风力发电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环境影响报告表名称</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张北县“互联网+智慧能源”示范项目</w:t>
            </w:r>
            <w:r>
              <w:rPr>
                <w:rFonts w:hint="eastAsia" w:cs="Times New Roman"/>
                <w:color w:val="auto"/>
                <w:spacing w:val="0"/>
                <w:w w:val="100"/>
                <w:position w:val="0"/>
                <w:sz w:val="21"/>
                <w:szCs w:val="21"/>
                <w:lang w:val="en-US" w:eastAsia="zh-CN"/>
              </w:rPr>
              <w:t>（风电部分）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环境影响评价单位</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张家口昊峰环保科技有限公司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初步设计单位</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山东电力建设第三工程有限公司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环境影响评价审批部门</w:t>
            </w:r>
          </w:p>
        </w:tc>
        <w:tc>
          <w:tcPr>
            <w:tcW w:w="21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lang w:val="en-US" w:eastAsia="zh-CN"/>
              </w:rPr>
              <w:t>张家口</w:t>
            </w:r>
            <w:r>
              <w:rPr>
                <w:rFonts w:hint="eastAsia" w:cs="Times New Roman"/>
                <w:color w:val="auto"/>
                <w:spacing w:val="0"/>
                <w:w w:val="100"/>
                <w:position w:val="0"/>
                <w:sz w:val="21"/>
                <w:szCs w:val="21"/>
                <w:lang w:val="en-US" w:eastAsia="zh-CN"/>
              </w:rPr>
              <w:t>市</w:t>
            </w:r>
            <w:r>
              <w:rPr>
                <w:rFonts w:hint="default" w:ascii="Times New Roman" w:hAnsi="Times New Roman" w:cs="Times New Roman"/>
                <w:color w:val="auto"/>
                <w:spacing w:val="0"/>
                <w:w w:val="100"/>
                <w:position w:val="0"/>
                <w:sz w:val="21"/>
                <w:szCs w:val="21"/>
                <w:lang w:val="en-US" w:eastAsia="zh-CN"/>
              </w:rPr>
              <w:t>行政审批局</w:t>
            </w:r>
          </w:p>
        </w:tc>
        <w:tc>
          <w:tcPr>
            <w:tcW w:w="71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文号</w:t>
            </w:r>
          </w:p>
        </w:tc>
        <w:tc>
          <w:tcPr>
            <w:tcW w:w="135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lang w:val="en-US"/>
              </w:rPr>
            </w:pPr>
            <w:r>
              <w:rPr>
                <w:rFonts w:hint="default" w:ascii="Times New Roman" w:hAnsi="Times New Roman" w:cs="Times New Roman"/>
                <w:color w:val="auto"/>
                <w:spacing w:val="0"/>
                <w:w w:val="100"/>
                <w:position w:val="0"/>
                <w:sz w:val="21"/>
                <w:szCs w:val="21"/>
                <w:lang w:val="en-US" w:eastAsia="zh-CN"/>
              </w:rPr>
              <w:t>张行审立字</w:t>
            </w:r>
            <w:r>
              <w:rPr>
                <w:rFonts w:hint="default" w:ascii="Times New Roman" w:hAnsi="Times New Roman" w:eastAsia="宋体"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202</w:t>
            </w:r>
            <w:r>
              <w:rPr>
                <w:rFonts w:hint="eastAsia" w:cs="Times New Roman"/>
                <w:color w:val="auto"/>
                <w:spacing w:val="0"/>
                <w:w w:val="100"/>
                <w:position w:val="0"/>
                <w:sz w:val="21"/>
                <w:szCs w:val="21"/>
                <w:lang w:val="en-US" w:eastAsia="zh-CN"/>
              </w:rPr>
              <w:t>2</w:t>
            </w:r>
            <w:r>
              <w:rPr>
                <w:rFonts w:hint="default" w:ascii="Times New Roman" w:hAnsi="Times New Roman" w:eastAsia="宋体" w:cs="Times New Roman"/>
                <w:color w:val="auto"/>
                <w:spacing w:val="0"/>
                <w:w w:val="100"/>
                <w:position w:val="0"/>
                <w:sz w:val="21"/>
                <w:szCs w:val="21"/>
                <w:lang w:val="en-US" w:eastAsia="zh-CN"/>
              </w:rPr>
              <w:t>]</w:t>
            </w:r>
            <w:r>
              <w:rPr>
                <w:rFonts w:hint="eastAsia" w:cs="Times New Roman"/>
                <w:color w:val="auto"/>
                <w:spacing w:val="0"/>
                <w:w w:val="100"/>
                <w:position w:val="0"/>
                <w:sz w:val="21"/>
                <w:szCs w:val="21"/>
                <w:lang w:val="en-US" w:eastAsia="zh-CN"/>
              </w:rPr>
              <w:t>182号</w:t>
            </w:r>
          </w:p>
        </w:tc>
        <w:tc>
          <w:tcPr>
            <w:tcW w:w="80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时间</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20</w:t>
            </w:r>
            <w:r>
              <w:rPr>
                <w:rFonts w:hint="default" w:ascii="Times New Roman" w:hAnsi="Times New Roman" w:cs="Times New Roman"/>
                <w:color w:val="auto"/>
                <w:spacing w:val="0"/>
                <w:w w:val="100"/>
                <w:position w:val="0"/>
                <w:sz w:val="21"/>
                <w:szCs w:val="21"/>
                <w:lang w:val="en-US" w:eastAsia="zh-CN"/>
              </w:rPr>
              <w:t>22</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4</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初步设计审批部门</w:t>
            </w:r>
          </w:p>
        </w:tc>
        <w:tc>
          <w:tcPr>
            <w:tcW w:w="21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中电联电力建设技术经济咨询中心</w:t>
            </w:r>
          </w:p>
        </w:tc>
        <w:tc>
          <w:tcPr>
            <w:tcW w:w="71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文号</w:t>
            </w:r>
          </w:p>
        </w:tc>
        <w:tc>
          <w:tcPr>
            <w:tcW w:w="135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highlight w:val="none"/>
              </w:rPr>
              <w:t>技经</w:t>
            </w:r>
            <w:r>
              <w:rPr>
                <w:rFonts w:hint="eastAsia" w:cs="Times New Roman"/>
                <w:color w:val="auto"/>
                <w:spacing w:val="0"/>
                <w:w w:val="100"/>
                <w:position w:val="0"/>
                <w:sz w:val="21"/>
                <w:szCs w:val="21"/>
                <w:highlight w:val="none"/>
                <w:lang w:eastAsia="zh-CN"/>
              </w:rPr>
              <w:t>[</w:t>
            </w:r>
            <w:r>
              <w:rPr>
                <w:rFonts w:hint="default" w:ascii="Times New Roman" w:hAnsi="Times New Roman" w:cs="Times New Roman"/>
                <w:color w:val="auto"/>
                <w:spacing w:val="0"/>
                <w:w w:val="100"/>
                <w:position w:val="0"/>
                <w:sz w:val="21"/>
                <w:szCs w:val="21"/>
                <w:highlight w:val="none"/>
              </w:rPr>
              <w:t>202</w:t>
            </w:r>
            <w:r>
              <w:rPr>
                <w:rFonts w:hint="default" w:ascii="Times New Roman" w:hAnsi="Times New Roman" w:cs="Times New Roman"/>
                <w:color w:val="auto"/>
                <w:spacing w:val="0"/>
                <w:w w:val="100"/>
                <w:position w:val="0"/>
                <w:sz w:val="21"/>
                <w:szCs w:val="21"/>
                <w:highlight w:val="none"/>
                <w:lang w:val="en-US" w:eastAsia="zh-CN"/>
              </w:rPr>
              <w:t>2</w:t>
            </w:r>
            <w:r>
              <w:rPr>
                <w:rFonts w:hint="default" w:ascii="Times New Roman" w:hAnsi="Times New Roman" w:eastAsia="宋体" w:cs="Times New Roman"/>
                <w:color w:val="auto"/>
                <w:spacing w:val="0"/>
                <w:w w:val="100"/>
                <w:position w:val="0"/>
                <w:sz w:val="21"/>
                <w:szCs w:val="21"/>
                <w:highlight w:val="none"/>
                <w:lang w:val="en-US" w:eastAsia="zh-CN"/>
              </w:rPr>
              <w:t>]</w:t>
            </w:r>
            <w:r>
              <w:rPr>
                <w:rFonts w:hint="default" w:ascii="Times New Roman" w:hAnsi="Times New Roman" w:cs="Times New Roman"/>
                <w:color w:val="auto"/>
                <w:spacing w:val="0"/>
                <w:w w:val="100"/>
                <w:position w:val="0"/>
                <w:sz w:val="21"/>
                <w:szCs w:val="21"/>
                <w:highlight w:val="none"/>
              </w:rPr>
              <w:t>1</w:t>
            </w:r>
            <w:r>
              <w:rPr>
                <w:rFonts w:hint="default" w:ascii="Times New Roman" w:hAnsi="Times New Roman" w:cs="Times New Roman"/>
                <w:color w:val="auto"/>
                <w:spacing w:val="0"/>
                <w:w w:val="100"/>
                <w:position w:val="0"/>
                <w:sz w:val="21"/>
                <w:szCs w:val="21"/>
                <w:highlight w:val="none"/>
                <w:lang w:val="en-US" w:eastAsia="zh-CN"/>
              </w:rPr>
              <w:t>82</w:t>
            </w:r>
            <w:r>
              <w:rPr>
                <w:rFonts w:hint="default" w:ascii="Times New Roman" w:hAnsi="Times New Roman" w:cs="Times New Roman"/>
                <w:color w:val="auto"/>
                <w:spacing w:val="0"/>
                <w:w w:val="100"/>
                <w:position w:val="0"/>
                <w:sz w:val="21"/>
                <w:szCs w:val="21"/>
                <w:highlight w:val="none"/>
              </w:rPr>
              <w:t>号</w:t>
            </w:r>
          </w:p>
        </w:tc>
        <w:tc>
          <w:tcPr>
            <w:tcW w:w="80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时间</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2021</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rPr>
              <w:t>4</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环境保护设施设计单位</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lang w:eastAsia="zh-CN"/>
              </w:rPr>
            </w:pPr>
            <w:r>
              <w:rPr>
                <w:rFonts w:hint="default" w:ascii="Times New Roman" w:hAnsi="Times New Roman" w:eastAsia="宋体" w:cs="Times New Roman"/>
                <w:color w:val="auto"/>
                <w:spacing w:val="0"/>
                <w:w w:val="100"/>
                <w:position w:val="0"/>
                <w:sz w:val="21"/>
                <w:szCs w:val="21"/>
                <w:lang w:val="en-US" w:eastAsia="zh-CN"/>
              </w:rPr>
              <w:t>山东电力建设第三工程有限公司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环境保护设施施工单位</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lang w:eastAsia="zh-CN"/>
              </w:rPr>
            </w:pPr>
            <w:r>
              <w:rPr>
                <w:rFonts w:hint="default" w:ascii="Times New Roman" w:hAnsi="Times New Roman" w:cs="Times New Roman"/>
                <w:color w:val="auto"/>
                <w:spacing w:val="0"/>
                <w:w w:val="100"/>
                <w:position w:val="0"/>
                <w:sz w:val="21"/>
                <w:szCs w:val="21"/>
                <w:lang w:eastAsia="zh-CN"/>
              </w:rPr>
              <w:t>中国电建集团河北工程公司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环境保护设施监测单位</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lang w:eastAsia="zh-CN"/>
              </w:rPr>
            </w:pPr>
            <w:r>
              <w:rPr>
                <w:rFonts w:hint="default" w:ascii="Times New Roman" w:hAnsi="Times New Roman" w:cs="Times New Roman"/>
                <w:spacing w:val="0"/>
                <w:w w:val="100"/>
                <w:position w:val="0"/>
                <w:sz w:val="21"/>
                <w:szCs w:val="21"/>
                <w:lang w:eastAsia="zh-CN"/>
              </w:rPr>
              <w:t>辽宁鹏宇环境监测有限公司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投资总概算</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Times New Roman" w:hAnsi="Times New Roman" w:eastAsia="宋体" w:cs="Times New Roman"/>
                <w:spacing w:val="0"/>
                <w:w w:val="100"/>
                <w:position w:val="0"/>
                <w:sz w:val="21"/>
                <w:szCs w:val="21"/>
                <w:lang w:eastAsia="zh-CN"/>
              </w:rPr>
            </w:pPr>
            <w:r>
              <w:rPr>
                <w:rFonts w:hint="eastAsia" w:cs="Times New Roman"/>
                <w:spacing w:val="0"/>
                <w:w w:val="100"/>
                <w:position w:val="0"/>
                <w:sz w:val="21"/>
                <w:szCs w:val="21"/>
                <w:lang w:eastAsia="zh-CN"/>
              </w:rPr>
              <w:t>（</w:t>
            </w:r>
            <w:r>
              <w:rPr>
                <w:rFonts w:hint="default" w:ascii="Times New Roman" w:hAnsi="Times New Roman" w:cs="Times New Roman"/>
                <w:spacing w:val="0"/>
                <w:w w:val="100"/>
                <w:position w:val="0"/>
                <w:sz w:val="21"/>
                <w:szCs w:val="21"/>
              </w:rPr>
              <w:t>万元</w:t>
            </w:r>
            <w:r>
              <w:rPr>
                <w:rFonts w:hint="eastAsia" w:cs="Times New Roman"/>
                <w:spacing w:val="0"/>
                <w:w w:val="100"/>
                <w:position w:val="0"/>
                <w:sz w:val="21"/>
                <w:szCs w:val="21"/>
                <w:lang w:eastAsia="zh-CN"/>
              </w:rPr>
              <w:t>）</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Cs w:val="24"/>
                <w:highlight w:val="none"/>
                <w:lang w:val="en-US" w:eastAsia="zh-CN"/>
              </w:rPr>
              <w:t>226511.14</w:t>
            </w:r>
          </w:p>
        </w:tc>
        <w:tc>
          <w:tcPr>
            <w:tcW w:w="187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cs="Times New Roman"/>
                <w:spacing w:val="0"/>
                <w:w w:val="100"/>
                <w:position w:val="0"/>
                <w:sz w:val="21"/>
                <w:szCs w:val="21"/>
              </w:rPr>
              <w:t>其中：环境保护投资</w:t>
            </w:r>
            <w:r>
              <w:rPr>
                <w:rFonts w:hint="eastAsia" w:cs="Times New Roman"/>
                <w:spacing w:val="0"/>
                <w:w w:val="100"/>
                <w:position w:val="0"/>
                <w:sz w:val="21"/>
                <w:szCs w:val="21"/>
                <w:lang w:eastAsia="zh-CN"/>
              </w:rPr>
              <w:t>（</w:t>
            </w:r>
            <w:r>
              <w:rPr>
                <w:rFonts w:hint="default" w:ascii="Times New Roman" w:hAnsi="Times New Roman" w:cs="Times New Roman"/>
                <w:spacing w:val="0"/>
                <w:w w:val="100"/>
                <w:position w:val="0"/>
                <w:sz w:val="21"/>
                <w:szCs w:val="21"/>
              </w:rPr>
              <w:t>万元</w:t>
            </w:r>
            <w:r>
              <w:rPr>
                <w:rFonts w:hint="eastAsia" w:cs="Times New Roman"/>
                <w:spacing w:val="0"/>
                <w:w w:val="100"/>
                <w:position w:val="0"/>
                <w:sz w:val="21"/>
                <w:szCs w:val="21"/>
                <w:lang w:eastAsia="zh-CN"/>
              </w:rPr>
              <w:t>）</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cs="Times New Roman"/>
                <w:spacing w:val="0"/>
                <w:w w:val="100"/>
                <w:position w:val="0"/>
                <w:highlight w:val="none"/>
                <w:lang w:val="en-US" w:eastAsia="zh-CN"/>
              </w:rPr>
              <w:t>403</w:t>
            </w:r>
          </w:p>
        </w:tc>
        <w:tc>
          <w:tcPr>
            <w:tcW w:w="1052" w:type="dxa"/>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实际环境保护投资占总总投资比例</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实际投资</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Times New Roman" w:hAnsi="Times New Roman" w:eastAsia="宋体" w:cs="Times New Roman"/>
                <w:spacing w:val="0"/>
                <w:w w:val="100"/>
                <w:position w:val="0"/>
                <w:sz w:val="21"/>
                <w:szCs w:val="21"/>
                <w:lang w:eastAsia="zh-CN"/>
              </w:rPr>
            </w:pPr>
            <w:r>
              <w:rPr>
                <w:rFonts w:hint="eastAsia" w:cs="Times New Roman"/>
                <w:spacing w:val="0"/>
                <w:w w:val="100"/>
                <w:position w:val="0"/>
                <w:sz w:val="21"/>
                <w:szCs w:val="21"/>
                <w:lang w:eastAsia="zh-CN"/>
              </w:rPr>
              <w:t>（</w:t>
            </w:r>
            <w:r>
              <w:rPr>
                <w:rFonts w:hint="default" w:ascii="Times New Roman" w:hAnsi="Times New Roman" w:cs="Times New Roman"/>
                <w:spacing w:val="0"/>
                <w:w w:val="100"/>
                <w:position w:val="0"/>
                <w:sz w:val="21"/>
                <w:szCs w:val="21"/>
              </w:rPr>
              <w:t>万元</w:t>
            </w:r>
            <w:r>
              <w:rPr>
                <w:rFonts w:hint="eastAsia" w:cs="Times New Roman"/>
                <w:spacing w:val="0"/>
                <w:w w:val="100"/>
                <w:position w:val="0"/>
                <w:sz w:val="21"/>
                <w:szCs w:val="21"/>
                <w:lang w:eastAsia="zh-CN"/>
              </w:rPr>
              <w:t>）</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Cs w:val="24"/>
                <w:highlight w:val="none"/>
                <w:lang w:val="en-US" w:eastAsia="zh-CN"/>
              </w:rPr>
              <w:t>226511.14</w:t>
            </w:r>
          </w:p>
        </w:tc>
        <w:tc>
          <w:tcPr>
            <w:tcW w:w="187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cs="Times New Roman"/>
                <w:spacing w:val="0"/>
                <w:w w:val="100"/>
                <w:position w:val="0"/>
                <w:sz w:val="21"/>
                <w:szCs w:val="21"/>
              </w:rPr>
              <w:t>其中：环境保护投资</w:t>
            </w:r>
            <w:r>
              <w:rPr>
                <w:rFonts w:hint="eastAsia" w:cs="Times New Roman"/>
                <w:spacing w:val="0"/>
                <w:w w:val="100"/>
                <w:position w:val="0"/>
                <w:sz w:val="21"/>
                <w:szCs w:val="21"/>
                <w:lang w:eastAsia="zh-CN"/>
              </w:rPr>
              <w:t>（</w:t>
            </w:r>
            <w:r>
              <w:rPr>
                <w:rFonts w:hint="default" w:ascii="Times New Roman" w:hAnsi="Times New Roman" w:cs="Times New Roman"/>
                <w:spacing w:val="0"/>
                <w:w w:val="100"/>
                <w:position w:val="0"/>
                <w:sz w:val="21"/>
                <w:szCs w:val="21"/>
              </w:rPr>
              <w:t>万元</w:t>
            </w:r>
            <w:r>
              <w:rPr>
                <w:rFonts w:hint="eastAsia" w:cs="Times New Roman"/>
                <w:spacing w:val="0"/>
                <w:w w:val="100"/>
                <w:position w:val="0"/>
                <w:sz w:val="21"/>
                <w:szCs w:val="21"/>
                <w:lang w:eastAsia="zh-CN"/>
              </w:rPr>
              <w:t>）</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cs="Times New Roman"/>
                <w:spacing w:val="0"/>
                <w:w w:val="100"/>
                <w:position w:val="0"/>
                <w:highlight w:val="none"/>
                <w:lang w:val="en-US" w:eastAsia="zh-CN"/>
              </w:rPr>
              <w:t>403</w:t>
            </w:r>
          </w:p>
        </w:tc>
        <w:tc>
          <w:tcPr>
            <w:tcW w:w="1052" w:type="dxa"/>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设计生产能力（交通量）</w:t>
            </w:r>
          </w:p>
        </w:tc>
        <w:tc>
          <w:tcPr>
            <w:tcW w:w="305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rPr>
                <w:rFonts w:hint="default" w:ascii="Times New Roman" w:hAnsi="Times New Roman" w:cs="Times New Roman"/>
                <w:spacing w:val="0"/>
                <w:w w:val="100"/>
                <w:position w:val="0"/>
                <w:sz w:val="21"/>
                <w:szCs w:val="21"/>
              </w:rPr>
            </w:pPr>
            <w:r>
              <w:rPr>
                <w:rFonts w:hint="default" w:ascii="Times New Roman" w:hAnsi="Times New Roman" w:eastAsia="宋体" w:cs="Times New Roman"/>
                <w:color w:val="auto"/>
                <w:spacing w:val="0"/>
                <w:w w:val="100"/>
                <w:position w:val="0"/>
                <w:lang w:eastAsia="zh-CN"/>
              </w:rPr>
              <w:t>建设</w:t>
            </w:r>
            <w:r>
              <w:rPr>
                <w:rFonts w:hint="default" w:ascii="Times New Roman" w:hAnsi="Times New Roman" w:eastAsia="Times New Roman" w:cs="Times New Roman"/>
                <w:color w:val="auto"/>
                <w:spacing w:val="0"/>
                <w:w w:val="100"/>
                <w:position w:val="0"/>
              </w:rPr>
              <w:t>300MW</w:t>
            </w:r>
            <w:r>
              <w:rPr>
                <w:rFonts w:hint="default" w:ascii="Times New Roman" w:hAnsi="Times New Roman" w:cs="Times New Roman"/>
                <w:color w:val="auto"/>
                <w:spacing w:val="0"/>
                <w:w w:val="100"/>
                <w:position w:val="0"/>
              </w:rPr>
              <w:t>风电场</w:t>
            </w:r>
          </w:p>
        </w:tc>
        <w:tc>
          <w:tcPr>
            <w:tcW w:w="194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建设项目开工日期</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color w:val="0000FF"/>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20</w:t>
            </w:r>
            <w:r>
              <w:rPr>
                <w:rFonts w:hint="eastAsia" w:cs="Times New Roman"/>
                <w:color w:val="auto"/>
                <w:spacing w:val="0"/>
                <w:w w:val="100"/>
                <w:position w:val="0"/>
                <w:sz w:val="21"/>
                <w:szCs w:val="21"/>
                <w:lang w:val="en-US" w:eastAsia="zh-CN"/>
              </w:rPr>
              <w:t>22</w:t>
            </w:r>
            <w:r>
              <w:rPr>
                <w:rFonts w:hint="default" w:ascii="Times New Roman" w:hAnsi="Times New Roman" w:cs="Times New Roman"/>
                <w:color w:val="auto"/>
                <w:spacing w:val="0"/>
                <w:w w:val="100"/>
                <w:position w:val="0"/>
                <w:sz w:val="21"/>
                <w:szCs w:val="21"/>
                <w:lang w:val="en-US" w:eastAsia="zh-CN"/>
              </w:rPr>
              <w:t>年</w:t>
            </w:r>
            <w:r>
              <w:rPr>
                <w:rFonts w:hint="eastAsia" w:cs="Times New Roman"/>
                <w:color w:val="auto"/>
                <w:spacing w:val="0"/>
                <w:w w:val="100"/>
                <w:position w:val="0"/>
                <w:sz w:val="21"/>
                <w:szCs w:val="21"/>
                <w:lang w:val="en-US" w:eastAsia="zh-CN"/>
              </w:rPr>
              <w:t>5</w:t>
            </w:r>
            <w:r>
              <w:rPr>
                <w:rFonts w:hint="default" w:ascii="Times New Roman" w:hAnsi="Times New Roman" w:cs="Times New Roman"/>
                <w:color w:val="auto"/>
                <w:spacing w:val="0"/>
                <w:w w:val="100"/>
                <w:position w:val="0"/>
                <w:sz w:val="21"/>
                <w:szCs w:val="21"/>
                <w:lang w:val="en-US" w:eastAsia="zh-CN"/>
              </w:rPr>
              <w:t>月1日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实际生产能力（交通量）</w:t>
            </w:r>
          </w:p>
        </w:tc>
        <w:tc>
          <w:tcPr>
            <w:tcW w:w="305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rPr>
                <w:rFonts w:hint="default" w:ascii="Times New Roman" w:hAnsi="Times New Roman" w:cs="Times New Roman"/>
                <w:spacing w:val="0"/>
                <w:w w:val="100"/>
                <w:position w:val="0"/>
                <w:sz w:val="21"/>
                <w:szCs w:val="21"/>
              </w:rPr>
            </w:pPr>
            <w:r>
              <w:rPr>
                <w:rFonts w:hint="default" w:ascii="Times New Roman" w:hAnsi="Times New Roman" w:eastAsia="宋体" w:cs="Times New Roman"/>
                <w:color w:val="auto"/>
                <w:spacing w:val="0"/>
                <w:w w:val="100"/>
                <w:position w:val="0"/>
                <w:lang w:eastAsia="zh-CN"/>
              </w:rPr>
              <w:t>建设</w:t>
            </w:r>
            <w:r>
              <w:rPr>
                <w:rFonts w:hint="default" w:ascii="Times New Roman" w:hAnsi="Times New Roman" w:eastAsia="Times New Roman" w:cs="Times New Roman"/>
                <w:color w:val="auto"/>
                <w:spacing w:val="0"/>
                <w:w w:val="100"/>
                <w:position w:val="0"/>
              </w:rPr>
              <w:t>300MW</w:t>
            </w:r>
            <w:r>
              <w:rPr>
                <w:rFonts w:hint="default" w:ascii="Times New Roman" w:hAnsi="Times New Roman" w:cs="Times New Roman"/>
                <w:color w:val="auto"/>
                <w:spacing w:val="0"/>
                <w:w w:val="100"/>
                <w:position w:val="0"/>
              </w:rPr>
              <w:t>风电场</w:t>
            </w:r>
          </w:p>
        </w:tc>
        <w:tc>
          <w:tcPr>
            <w:tcW w:w="194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投入试运行日期</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202</w:t>
            </w:r>
            <w:r>
              <w:rPr>
                <w:rFonts w:hint="eastAsia" w:cs="Times New Roman"/>
                <w:color w:val="auto"/>
                <w:spacing w:val="0"/>
                <w:w w:val="100"/>
                <w:position w:val="0"/>
                <w:sz w:val="21"/>
                <w:szCs w:val="21"/>
                <w:lang w:val="en-US" w:eastAsia="zh-CN"/>
              </w:rPr>
              <w:t>2</w:t>
            </w:r>
            <w:r>
              <w:rPr>
                <w:rFonts w:hint="default" w:ascii="Times New Roman" w:hAnsi="Times New Roman" w:cs="Times New Roman"/>
                <w:color w:val="auto"/>
                <w:spacing w:val="0"/>
                <w:w w:val="100"/>
                <w:position w:val="0"/>
                <w:sz w:val="21"/>
                <w:szCs w:val="21"/>
                <w:lang w:val="en-US" w:eastAsia="zh-CN"/>
              </w:rPr>
              <w:t>年</w:t>
            </w:r>
            <w:r>
              <w:rPr>
                <w:rFonts w:hint="eastAsia" w:cs="Times New Roman"/>
                <w:color w:val="auto"/>
                <w:spacing w:val="0"/>
                <w:w w:val="100"/>
                <w:position w:val="0"/>
                <w:sz w:val="21"/>
                <w:szCs w:val="21"/>
                <w:lang w:val="en-US" w:eastAsia="zh-CN"/>
              </w:rPr>
              <w:t>12</w:t>
            </w:r>
            <w:r>
              <w:rPr>
                <w:rFonts w:hint="default" w:ascii="Times New Roman" w:hAnsi="Times New Roman" w:cs="Times New Roman"/>
                <w:color w:val="auto"/>
                <w:spacing w:val="0"/>
                <w:w w:val="100"/>
                <w:position w:val="0"/>
                <w:sz w:val="21"/>
                <w:szCs w:val="21"/>
                <w:lang w:val="en-US" w:eastAsia="zh-CN"/>
              </w:rPr>
              <w:t>月</w:t>
            </w:r>
            <w:r>
              <w:rPr>
                <w:rFonts w:hint="eastAsia" w:cs="Times New Roman"/>
                <w:color w:val="auto"/>
                <w:spacing w:val="0"/>
                <w:w w:val="100"/>
                <w:position w:val="0"/>
                <w:sz w:val="21"/>
                <w:szCs w:val="21"/>
                <w:lang w:val="en-US" w:eastAsia="zh-CN"/>
              </w:rPr>
              <w:t>1</w:t>
            </w:r>
            <w:r>
              <w:rPr>
                <w:rFonts w:hint="default" w:ascii="Times New Roman" w:hAnsi="Times New Roman" w:cs="Times New Roman"/>
                <w:color w:val="auto"/>
                <w:spacing w:val="0"/>
                <w:w w:val="100"/>
                <w:position w:val="0"/>
                <w:sz w:val="21"/>
                <w:szCs w:val="21"/>
                <w:lang w:val="en-US" w:eastAsia="zh-CN"/>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调查经费</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5万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项目建设过程简述</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（项目立项~试运行）</w:t>
            </w:r>
          </w:p>
        </w:tc>
        <w:tc>
          <w:tcPr>
            <w:tcW w:w="6314"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right="0" w:hanging="27"/>
              <w:jc w:val="left"/>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Times New Roman" w:cs="Times New Roman"/>
                <w:spacing w:val="0"/>
                <w:w w:val="100"/>
                <w:position w:val="0"/>
                <w:sz w:val="21"/>
                <w:szCs w:val="21"/>
              </w:rPr>
              <w:t>1</w:t>
            </w:r>
            <w:r>
              <w:rPr>
                <w:rFonts w:hint="default" w:ascii="Times New Roman" w:hAnsi="Times New Roman" w:eastAsia="宋体" w:cs="Times New Roman"/>
                <w:spacing w:val="0"/>
                <w:w w:val="100"/>
                <w:position w:val="0"/>
                <w:sz w:val="21"/>
                <w:szCs w:val="21"/>
              </w:rPr>
              <w:t>、</w:t>
            </w:r>
            <w:r>
              <w:rPr>
                <w:rFonts w:hint="default" w:ascii="Times New Roman" w:hAnsi="Times New Roman" w:eastAsia="宋体" w:cs="Times New Roman"/>
                <w:spacing w:val="0"/>
                <w:w w:val="100"/>
                <w:position w:val="0"/>
                <w:sz w:val="21"/>
                <w:szCs w:val="21"/>
                <w:lang w:val="en-US" w:eastAsia="zh-CN"/>
              </w:rPr>
              <w:t>2018年6月08日取得河北省发展和改革委员会企业投资项目备案信息，文号</w:t>
            </w:r>
            <w:r>
              <w:rPr>
                <w:rFonts w:hint="eastAsia" w:cs="Times New Roman"/>
                <w:spacing w:val="0"/>
                <w:w w:val="100"/>
                <w:position w:val="0"/>
                <w:sz w:val="21"/>
                <w:szCs w:val="21"/>
                <w:lang w:val="en-US" w:eastAsia="zh-CN"/>
              </w:rPr>
              <w:t>：</w:t>
            </w:r>
            <w:r>
              <w:rPr>
                <w:rFonts w:hint="default" w:ascii="Times New Roman" w:hAnsi="Times New Roman" w:eastAsia="宋体" w:cs="Times New Roman"/>
                <w:spacing w:val="0"/>
                <w:w w:val="100"/>
                <w:position w:val="0"/>
                <w:sz w:val="21"/>
                <w:szCs w:val="21"/>
                <w:lang w:val="en-US" w:eastAsia="zh-CN"/>
              </w:rPr>
              <w:t>冀发改能源备字[2018]365号</w:t>
            </w:r>
            <w:r>
              <w:rPr>
                <w:rFonts w:hint="default" w:ascii="Times New Roman" w:hAnsi="Times New Roman" w:eastAsia="宋体" w:cs="Times New Roman"/>
                <w:spacing w:val="0"/>
                <w:w w:val="100"/>
                <w:position w:val="0"/>
                <w:sz w:val="21"/>
                <w:szCs w:val="21"/>
              </w:rPr>
              <w:t>；</w:t>
            </w:r>
          </w:p>
          <w:p>
            <w:pPr>
              <w:keepNext w:val="0"/>
              <w:keepLines w:val="0"/>
              <w:pageBreakBefore w:val="0"/>
              <w:widowControl w:val="0"/>
              <w:kinsoku/>
              <w:wordWrap/>
              <w:overflowPunct/>
              <w:topLinePunct w:val="0"/>
              <w:autoSpaceDE/>
              <w:autoSpaceDN/>
              <w:bidi w:val="0"/>
              <w:adjustRightInd/>
              <w:snapToGrid/>
              <w:spacing w:line="288" w:lineRule="auto"/>
              <w:ind w:left="0" w:right="0" w:hanging="4"/>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w:t>
            </w:r>
            <w:r>
              <w:rPr>
                <w:rFonts w:hint="default" w:ascii="Times New Roman" w:hAnsi="Times New Roman" w:eastAsia="宋体" w:cs="Times New Roman"/>
                <w:color w:val="auto"/>
                <w:spacing w:val="0"/>
                <w:w w:val="100"/>
                <w:position w:val="0"/>
                <w:sz w:val="21"/>
                <w:szCs w:val="21"/>
              </w:rPr>
              <w:t>、</w:t>
            </w:r>
            <w:r>
              <w:rPr>
                <w:rFonts w:hint="default" w:ascii="Times New Roman" w:hAnsi="Times New Roman" w:cs="Times New Roman"/>
                <w:color w:val="auto"/>
                <w:spacing w:val="0"/>
                <w:w w:val="100"/>
                <w:position w:val="0"/>
                <w:lang w:val="zh-TW"/>
              </w:rPr>
              <w:t>根据《国家能源局关于公布首批“互联网+”智慧能源</w:t>
            </w:r>
            <w:r>
              <w:rPr>
                <w:rFonts w:hint="eastAsia" w:cs="Times New Roman"/>
                <w:color w:val="auto"/>
                <w:spacing w:val="0"/>
                <w:w w:val="100"/>
                <w:position w:val="0"/>
                <w:lang w:val="zh-TW" w:eastAsia="zh-CN"/>
              </w:rPr>
              <w:t>（</w:t>
            </w:r>
            <w:r>
              <w:rPr>
                <w:rFonts w:hint="default" w:ascii="Times New Roman" w:hAnsi="Times New Roman" w:cs="Times New Roman"/>
                <w:color w:val="auto"/>
                <w:spacing w:val="0"/>
                <w:w w:val="100"/>
                <w:position w:val="0"/>
                <w:lang w:val="zh-TW"/>
              </w:rPr>
              <w:t>能源互联网</w:t>
            </w:r>
            <w:r>
              <w:rPr>
                <w:rFonts w:hint="eastAsia" w:cs="Times New Roman"/>
                <w:color w:val="auto"/>
                <w:spacing w:val="0"/>
                <w:w w:val="100"/>
                <w:position w:val="0"/>
                <w:lang w:val="zh-TW" w:eastAsia="zh-CN"/>
              </w:rPr>
              <w:t>）</w:t>
            </w:r>
            <w:r>
              <w:rPr>
                <w:rFonts w:hint="default" w:ascii="Times New Roman" w:hAnsi="Times New Roman" w:cs="Times New Roman"/>
                <w:color w:val="auto"/>
                <w:spacing w:val="0"/>
                <w:w w:val="100"/>
                <w:position w:val="0"/>
                <w:lang w:val="zh-TW"/>
              </w:rPr>
              <w:t>示范项目的通知》国能发科技[2017]20号，张北县“互联网+智慧能源”示范项目已列入国家首批“互联网+”智慧能源</w:t>
            </w:r>
            <w:r>
              <w:rPr>
                <w:rFonts w:hint="eastAsia" w:cs="Times New Roman"/>
                <w:color w:val="auto"/>
                <w:spacing w:val="0"/>
                <w:w w:val="100"/>
                <w:position w:val="0"/>
                <w:lang w:val="zh-TW" w:eastAsia="zh-CN"/>
              </w:rPr>
              <w:t>（</w:t>
            </w:r>
            <w:r>
              <w:rPr>
                <w:rFonts w:hint="default" w:ascii="Times New Roman" w:hAnsi="Times New Roman" w:cs="Times New Roman"/>
                <w:color w:val="auto"/>
                <w:spacing w:val="0"/>
                <w:w w:val="100"/>
                <w:position w:val="0"/>
                <w:lang w:val="zh-TW"/>
              </w:rPr>
              <w:t>能源互联网</w:t>
            </w:r>
            <w:r>
              <w:rPr>
                <w:rFonts w:hint="eastAsia" w:cs="Times New Roman"/>
                <w:color w:val="auto"/>
                <w:spacing w:val="0"/>
                <w:w w:val="100"/>
                <w:position w:val="0"/>
                <w:lang w:val="zh-TW" w:eastAsia="zh-CN"/>
              </w:rPr>
              <w:t>）</w:t>
            </w:r>
            <w:r>
              <w:rPr>
                <w:rFonts w:hint="default" w:ascii="Times New Roman" w:hAnsi="Times New Roman" w:cs="Times New Roman"/>
                <w:color w:val="auto"/>
                <w:spacing w:val="0"/>
                <w:w w:val="100"/>
                <w:position w:val="0"/>
                <w:lang w:val="zh-TW"/>
              </w:rPr>
              <w:t>示范项目</w:t>
            </w:r>
            <w:r>
              <w:rPr>
                <w:rFonts w:hint="default" w:ascii="Times New Roman" w:hAnsi="Times New Roman" w:eastAsia="宋体" w:cs="Times New Roman"/>
                <w:color w:val="auto"/>
                <w:spacing w:val="0"/>
                <w:w w:val="100"/>
                <w:position w:val="0"/>
                <w:sz w:val="21"/>
                <w:szCs w:val="21"/>
              </w:rPr>
              <w:t>；</w:t>
            </w:r>
          </w:p>
          <w:p>
            <w:pPr>
              <w:pStyle w:val="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default" w:ascii="Times New Roman" w:hAnsi="Times New Roman" w:eastAsia="宋体" w:cs="Times New Roman"/>
                <w:color w:val="auto"/>
                <w:spacing w:val="0"/>
                <w:w w:val="100"/>
                <w:position w:val="0"/>
                <w:lang w:eastAsia="zh-CN"/>
              </w:rPr>
            </w:pPr>
            <w:r>
              <w:rPr>
                <w:rFonts w:hint="default" w:ascii="Times New Roman" w:hAnsi="Times New Roman" w:cs="Times New Roman"/>
                <w:color w:val="auto"/>
                <w:spacing w:val="0"/>
                <w:w w:val="100"/>
                <w:position w:val="0"/>
                <w:lang w:val="en-US" w:eastAsia="zh-CN"/>
              </w:rPr>
              <w:t>3、</w:t>
            </w:r>
            <w:r>
              <w:rPr>
                <w:rFonts w:hint="default" w:ascii="Times New Roman" w:hAnsi="Times New Roman" w:cs="Times New Roman"/>
                <w:color w:val="auto"/>
                <w:spacing w:val="0"/>
                <w:w w:val="100"/>
                <w:position w:val="0"/>
                <w:lang w:val="zh-TW"/>
              </w:rPr>
              <w:t>《河北省发展和改革委员会关于下达张家口可再生能源示范区示范项目实施方案的通知》冀发改能源[2018]1357号</w:t>
            </w:r>
            <w:r>
              <w:rPr>
                <w:rFonts w:hint="default" w:ascii="Times New Roman" w:hAnsi="Times New Roman" w:cs="Times New Roman"/>
                <w:color w:val="auto"/>
                <w:spacing w:val="0"/>
                <w:w w:val="100"/>
                <w:position w:val="0"/>
                <w:lang w:val="zh-TW" w:eastAsia="zh-CN"/>
              </w:rPr>
              <w:t>见附件</w:t>
            </w:r>
          </w:p>
          <w:p>
            <w:pPr>
              <w:keepNext w:val="0"/>
              <w:keepLines w:val="0"/>
              <w:pageBreakBefore w:val="0"/>
              <w:widowControl w:val="0"/>
              <w:kinsoku/>
              <w:wordWrap/>
              <w:overflowPunct/>
              <w:topLinePunct w:val="0"/>
              <w:autoSpaceDE/>
              <w:autoSpaceDN/>
              <w:bidi w:val="0"/>
              <w:adjustRightInd/>
              <w:snapToGrid/>
              <w:spacing w:line="288" w:lineRule="auto"/>
              <w:ind w:left="0" w:right="0" w:hanging="2"/>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3</w:t>
            </w:r>
            <w:r>
              <w:rPr>
                <w:rFonts w:hint="default" w:ascii="Times New Roman" w:hAnsi="Times New Roman" w:eastAsia="宋体" w:cs="Times New Roman"/>
                <w:color w:val="auto"/>
                <w:spacing w:val="0"/>
                <w:w w:val="100"/>
                <w:position w:val="0"/>
                <w:sz w:val="21"/>
                <w:szCs w:val="21"/>
              </w:rPr>
              <w:t>、</w:t>
            </w:r>
            <w:r>
              <w:rPr>
                <w:rFonts w:hint="default" w:ascii="Times New Roman" w:hAnsi="Times New Roman" w:eastAsia="Times New Roman" w:cs="Times New Roman"/>
                <w:color w:val="auto"/>
                <w:spacing w:val="0"/>
                <w:w w:val="100"/>
                <w:position w:val="0"/>
                <w:sz w:val="21"/>
                <w:szCs w:val="21"/>
              </w:rPr>
              <w:t>20</w:t>
            </w:r>
            <w:r>
              <w:rPr>
                <w:rFonts w:hint="eastAsia" w:cs="Times New Roman"/>
                <w:color w:val="auto"/>
                <w:spacing w:val="0"/>
                <w:w w:val="100"/>
                <w:position w:val="0"/>
                <w:sz w:val="21"/>
                <w:szCs w:val="21"/>
                <w:lang w:val="en-US" w:eastAsia="zh-CN"/>
              </w:rPr>
              <w:t>1</w:t>
            </w:r>
            <w:r>
              <w:rPr>
                <w:rFonts w:hint="default" w:ascii="Times New Roman" w:hAnsi="Times New Roman" w:cs="Times New Roman"/>
                <w:color w:val="auto"/>
                <w:spacing w:val="0"/>
                <w:w w:val="100"/>
                <w:position w:val="0"/>
                <w:sz w:val="21"/>
                <w:szCs w:val="21"/>
                <w:lang w:val="en-US" w:eastAsia="zh-CN"/>
              </w:rPr>
              <w:t>8</w:t>
            </w:r>
            <w:r>
              <w:rPr>
                <w:rFonts w:hint="default" w:ascii="Times New Roman" w:hAnsi="Times New Roman" w:eastAsia="宋体" w:cs="Times New Roman"/>
                <w:color w:val="auto"/>
                <w:spacing w:val="0"/>
                <w:w w:val="100"/>
                <w:position w:val="0"/>
                <w:sz w:val="21"/>
                <w:szCs w:val="21"/>
              </w:rPr>
              <w:t>年</w:t>
            </w:r>
            <w:r>
              <w:rPr>
                <w:rFonts w:hint="default" w:ascii="Times New Roman" w:hAnsi="Times New Roman" w:cs="Times New Roman"/>
                <w:color w:val="auto"/>
                <w:spacing w:val="0"/>
                <w:w w:val="100"/>
                <w:position w:val="0"/>
                <w:sz w:val="21"/>
                <w:szCs w:val="21"/>
                <w:lang w:val="en-US" w:eastAsia="zh-CN"/>
              </w:rPr>
              <w:t>10</w:t>
            </w:r>
            <w:r>
              <w:rPr>
                <w:rFonts w:hint="default" w:ascii="Times New Roman" w:hAnsi="Times New Roman" w:eastAsia="宋体" w:cs="Times New Roman"/>
                <w:color w:val="auto"/>
                <w:spacing w:val="0"/>
                <w:w w:val="100"/>
                <w:position w:val="0"/>
                <w:sz w:val="21"/>
                <w:szCs w:val="21"/>
              </w:rPr>
              <w:t>月</w:t>
            </w:r>
            <w:r>
              <w:rPr>
                <w:rFonts w:hint="default" w:ascii="Times New Roman" w:hAnsi="Times New Roman" w:cs="Times New Roman"/>
                <w:color w:val="auto"/>
                <w:spacing w:val="0"/>
                <w:w w:val="100"/>
                <w:position w:val="0"/>
                <w:sz w:val="21"/>
                <w:szCs w:val="21"/>
                <w:lang w:val="en-US" w:eastAsia="zh-CN"/>
              </w:rPr>
              <w:t>11</w:t>
            </w:r>
            <w:r>
              <w:rPr>
                <w:rFonts w:hint="default" w:ascii="Times New Roman" w:hAnsi="Times New Roman" w:eastAsia="宋体" w:cs="Times New Roman"/>
                <w:color w:val="auto"/>
                <w:spacing w:val="0"/>
                <w:w w:val="100"/>
                <w:position w:val="0"/>
                <w:sz w:val="21"/>
                <w:szCs w:val="21"/>
              </w:rPr>
              <w:t>日</w:t>
            </w:r>
            <w:r>
              <w:rPr>
                <w:rFonts w:hint="default" w:ascii="Times New Roman" w:hAnsi="Times New Roman" w:cs="Times New Roman"/>
                <w:color w:val="auto"/>
                <w:spacing w:val="0"/>
                <w:w w:val="100"/>
                <w:position w:val="0"/>
                <w:sz w:val="21"/>
                <w:szCs w:val="21"/>
                <w:lang w:eastAsia="zh-CN"/>
              </w:rPr>
              <w:t>张北县国土资源局</w:t>
            </w:r>
            <w:r>
              <w:rPr>
                <w:rFonts w:hint="default" w:ascii="Times New Roman" w:hAnsi="Times New Roman" w:eastAsia="宋体" w:cs="Times New Roman"/>
                <w:color w:val="auto"/>
                <w:spacing w:val="0"/>
                <w:w w:val="100"/>
                <w:position w:val="0"/>
                <w:sz w:val="21"/>
                <w:szCs w:val="21"/>
                <w:lang w:eastAsia="zh-CN"/>
              </w:rPr>
              <w:t>出具的对该项目统一选址建设证明</w:t>
            </w:r>
            <w:r>
              <w:rPr>
                <w:rFonts w:hint="default" w:ascii="Times New Roman" w:hAnsi="Times New Roman" w:eastAsia="宋体" w:cs="Times New Roman"/>
                <w:color w:val="auto"/>
                <w:spacing w:val="0"/>
                <w:w w:val="100"/>
                <w:position w:val="0"/>
                <w:sz w:val="21"/>
                <w:szCs w:val="21"/>
              </w:rPr>
              <w:t>；</w:t>
            </w:r>
          </w:p>
          <w:p>
            <w:pPr>
              <w:keepNext w:val="0"/>
              <w:keepLines w:val="0"/>
              <w:pageBreakBefore w:val="0"/>
              <w:widowControl w:val="0"/>
              <w:kinsoku/>
              <w:wordWrap/>
              <w:overflowPunct/>
              <w:topLinePunct w:val="0"/>
              <w:autoSpaceDE/>
              <w:autoSpaceDN/>
              <w:bidi w:val="0"/>
              <w:adjustRightInd/>
              <w:snapToGrid/>
              <w:spacing w:line="288" w:lineRule="auto"/>
              <w:ind w:left="0" w:right="0" w:firstLine="1"/>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lang w:val="en-US" w:eastAsia="zh-CN"/>
              </w:rPr>
              <w:t>6、</w:t>
            </w:r>
            <w:r>
              <w:rPr>
                <w:rFonts w:hint="default" w:ascii="Times New Roman" w:hAnsi="Times New Roman" w:eastAsia="Times New Roman" w:cs="Times New Roman"/>
                <w:color w:val="auto"/>
                <w:spacing w:val="0"/>
                <w:w w:val="100"/>
                <w:position w:val="0"/>
                <w:sz w:val="21"/>
                <w:szCs w:val="21"/>
              </w:rPr>
              <w:t>20</w:t>
            </w:r>
            <w:r>
              <w:rPr>
                <w:rFonts w:hint="default" w:ascii="Times New Roman" w:hAnsi="Times New Roman" w:cs="Times New Roman"/>
                <w:color w:val="auto"/>
                <w:spacing w:val="0"/>
                <w:w w:val="100"/>
                <w:position w:val="0"/>
                <w:sz w:val="21"/>
                <w:szCs w:val="21"/>
                <w:lang w:val="en-US" w:eastAsia="zh-CN"/>
              </w:rPr>
              <w:t>20</w:t>
            </w:r>
            <w:r>
              <w:rPr>
                <w:rFonts w:hint="default" w:ascii="Times New Roman" w:hAnsi="Times New Roman" w:eastAsia="宋体" w:cs="Times New Roman"/>
                <w:color w:val="auto"/>
                <w:spacing w:val="0"/>
                <w:w w:val="100"/>
                <w:position w:val="0"/>
                <w:sz w:val="21"/>
                <w:szCs w:val="21"/>
              </w:rPr>
              <w:t>年</w:t>
            </w:r>
            <w:r>
              <w:rPr>
                <w:rFonts w:hint="default" w:ascii="Times New Roman" w:hAnsi="Times New Roman" w:cs="Times New Roman"/>
                <w:color w:val="auto"/>
                <w:spacing w:val="0"/>
                <w:w w:val="100"/>
                <w:position w:val="0"/>
                <w:sz w:val="21"/>
                <w:szCs w:val="21"/>
                <w:lang w:val="en-US" w:eastAsia="zh-CN"/>
              </w:rPr>
              <w:t>4</w:t>
            </w:r>
            <w:r>
              <w:rPr>
                <w:rFonts w:hint="default" w:ascii="Times New Roman" w:hAnsi="Times New Roman" w:eastAsia="宋体" w:cs="Times New Roman"/>
                <w:color w:val="auto"/>
                <w:spacing w:val="0"/>
                <w:w w:val="100"/>
                <w:position w:val="0"/>
                <w:sz w:val="21"/>
                <w:szCs w:val="21"/>
              </w:rPr>
              <w:t>月</w:t>
            </w:r>
            <w:r>
              <w:rPr>
                <w:rFonts w:hint="default" w:ascii="Times New Roman" w:hAnsi="Times New Roman" w:cs="Times New Roman"/>
                <w:color w:val="auto"/>
                <w:spacing w:val="0"/>
                <w:w w:val="100"/>
                <w:position w:val="0"/>
                <w:sz w:val="21"/>
                <w:szCs w:val="21"/>
                <w:lang w:val="en-US" w:eastAsia="zh-CN"/>
              </w:rPr>
              <w:t>13</w:t>
            </w:r>
            <w:r>
              <w:rPr>
                <w:rFonts w:hint="default" w:ascii="Times New Roman" w:hAnsi="Times New Roman" w:eastAsia="宋体" w:cs="Times New Roman"/>
                <w:color w:val="auto"/>
                <w:spacing w:val="0"/>
                <w:w w:val="100"/>
                <w:position w:val="0"/>
                <w:sz w:val="21"/>
                <w:szCs w:val="21"/>
              </w:rPr>
              <w:t>日</w:t>
            </w:r>
            <w:r>
              <w:rPr>
                <w:rFonts w:hint="default" w:ascii="Times New Roman" w:hAnsi="Times New Roman" w:cs="Times New Roman"/>
                <w:color w:val="auto"/>
                <w:spacing w:val="0"/>
                <w:w w:val="100"/>
                <w:position w:val="0"/>
                <w:sz w:val="21"/>
                <w:szCs w:val="21"/>
                <w:lang w:eastAsia="zh-CN"/>
              </w:rPr>
              <w:t>张北县</w:t>
            </w:r>
            <w:r>
              <w:rPr>
                <w:rFonts w:hint="eastAsia" w:cs="Times New Roman"/>
                <w:color w:val="auto"/>
                <w:spacing w:val="0"/>
                <w:w w:val="100"/>
                <w:position w:val="0"/>
                <w:sz w:val="21"/>
                <w:szCs w:val="21"/>
                <w:lang w:eastAsia="zh-CN"/>
              </w:rPr>
              <w:t>自然</w:t>
            </w:r>
            <w:r>
              <w:rPr>
                <w:rFonts w:hint="default" w:ascii="Times New Roman" w:hAnsi="Times New Roman" w:cs="Times New Roman"/>
                <w:color w:val="auto"/>
                <w:spacing w:val="0"/>
                <w:w w:val="100"/>
                <w:position w:val="0"/>
                <w:sz w:val="21"/>
                <w:szCs w:val="21"/>
                <w:lang w:eastAsia="zh-CN"/>
              </w:rPr>
              <w:t>资源和规划局出具边建边批证明</w:t>
            </w:r>
            <w:r>
              <w:rPr>
                <w:rFonts w:hint="default" w:ascii="Times New Roman" w:hAnsi="Times New Roman" w:eastAsia="宋体" w:cs="Times New Roman"/>
                <w:color w:val="auto"/>
                <w:spacing w:val="0"/>
                <w:w w:val="100"/>
                <w:position w:val="0"/>
                <w:sz w:val="21"/>
                <w:szCs w:val="21"/>
              </w:rPr>
              <w:t>；</w:t>
            </w:r>
          </w:p>
          <w:p>
            <w:pPr>
              <w:keepNext w:val="0"/>
              <w:keepLines w:val="0"/>
              <w:pageBreakBefore w:val="0"/>
              <w:widowControl w:val="0"/>
              <w:kinsoku/>
              <w:wordWrap/>
              <w:overflowPunct/>
              <w:topLinePunct w:val="0"/>
              <w:autoSpaceDE/>
              <w:autoSpaceDN/>
              <w:bidi w:val="0"/>
              <w:adjustRightInd/>
              <w:snapToGrid/>
              <w:spacing w:line="288" w:lineRule="auto"/>
              <w:ind w:left="0" w:right="0" w:hanging="2"/>
              <w:jc w:val="left"/>
              <w:textAlignment w:val="auto"/>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cs="Times New Roman"/>
                <w:color w:val="auto"/>
                <w:spacing w:val="0"/>
                <w:w w:val="100"/>
                <w:position w:val="0"/>
                <w:sz w:val="21"/>
                <w:szCs w:val="21"/>
                <w:lang w:val="en-US" w:eastAsia="zh-CN"/>
              </w:rPr>
              <w:t>7</w:t>
            </w:r>
            <w:r>
              <w:rPr>
                <w:rFonts w:hint="default" w:ascii="Times New Roman" w:hAnsi="Times New Roman" w:cs="Times New Roman"/>
                <w:color w:val="auto"/>
                <w:spacing w:val="0"/>
                <w:w w:val="100"/>
                <w:position w:val="0"/>
                <w:sz w:val="21"/>
                <w:szCs w:val="21"/>
                <w:lang w:eastAsia="zh-CN"/>
              </w:rPr>
              <w:t>、</w:t>
            </w:r>
            <w:r>
              <w:rPr>
                <w:rFonts w:hint="default" w:ascii="Times New Roman" w:hAnsi="Times New Roman" w:cs="Times New Roman"/>
                <w:color w:val="auto"/>
                <w:spacing w:val="0"/>
                <w:w w:val="100"/>
                <w:position w:val="0"/>
                <w:sz w:val="21"/>
                <w:szCs w:val="21"/>
                <w:lang w:val="en-US" w:eastAsia="zh-CN"/>
              </w:rPr>
              <w:t>2018年12月13日张家口市行政审批局批复了《张北县“互联网+智慧能源”示范项目》环境影响报告表，张行审立字</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2018</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959号；2020年08月10日张家口市行政审批局批复了《张北县“互联网+智慧能源”示范项目》环境影响报告表，张行审立字</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2020</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846号。2022年4月8日张家口市行政审批局批复了《张北县“互联网+智慧能源”示范项目》环境影响报告表，张行审立字</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2022</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182号。</w:t>
            </w:r>
          </w:p>
          <w:p>
            <w:pPr>
              <w:keepNext w:val="0"/>
              <w:keepLines w:val="0"/>
              <w:pageBreakBefore w:val="0"/>
              <w:widowControl w:val="0"/>
              <w:kinsoku/>
              <w:wordWrap/>
              <w:overflowPunct/>
              <w:topLinePunct w:val="0"/>
              <w:autoSpaceDE/>
              <w:autoSpaceDN/>
              <w:bidi w:val="0"/>
              <w:adjustRightInd/>
              <w:snapToGrid/>
              <w:spacing w:line="288" w:lineRule="auto"/>
              <w:ind w:right="0" w:rightChars="0"/>
              <w:jc w:val="left"/>
              <w:textAlignment w:val="auto"/>
              <w:rPr>
                <w:rFonts w:hint="default" w:ascii="Times New Roman" w:hAnsi="Times New Roman" w:cs="Times New Roman"/>
                <w:spacing w:val="0"/>
                <w:w w:val="100"/>
                <w:position w:val="0"/>
                <w:sz w:val="21"/>
                <w:szCs w:val="21"/>
              </w:rPr>
            </w:pPr>
            <w:r>
              <w:rPr>
                <w:rFonts w:hint="default" w:ascii="Times New Roman" w:hAnsi="Times New Roman" w:eastAsia="宋体" w:cs="Times New Roman"/>
                <w:color w:val="auto"/>
                <w:spacing w:val="0"/>
                <w:w w:val="100"/>
                <w:position w:val="0"/>
                <w:sz w:val="21"/>
                <w:szCs w:val="21"/>
                <w:lang w:val="en-US" w:eastAsia="zh-CN"/>
              </w:rPr>
              <w:t>8</w:t>
            </w:r>
            <w:r>
              <w:rPr>
                <w:rFonts w:hint="default" w:ascii="Times New Roman" w:hAnsi="Times New Roman" w:eastAsia="宋体" w:cs="Times New Roman"/>
                <w:color w:val="auto"/>
                <w:spacing w:val="0"/>
                <w:w w:val="100"/>
                <w:position w:val="0"/>
                <w:sz w:val="21"/>
                <w:szCs w:val="21"/>
              </w:rPr>
              <w:t>、</w:t>
            </w:r>
            <w:r>
              <w:rPr>
                <w:rFonts w:hint="default" w:ascii="Times New Roman" w:hAnsi="Times New Roman" w:eastAsia="Times New Roman" w:cs="Times New Roman"/>
                <w:color w:val="auto"/>
                <w:spacing w:val="0"/>
                <w:w w:val="100"/>
                <w:position w:val="0"/>
                <w:sz w:val="21"/>
                <w:szCs w:val="21"/>
              </w:rPr>
              <w:t>20</w:t>
            </w:r>
            <w:r>
              <w:rPr>
                <w:rFonts w:hint="default" w:ascii="Times New Roman" w:hAnsi="Times New Roman" w:eastAsia="宋体" w:cs="Times New Roman"/>
                <w:color w:val="auto"/>
                <w:spacing w:val="0"/>
                <w:w w:val="100"/>
                <w:position w:val="0"/>
                <w:sz w:val="21"/>
                <w:szCs w:val="21"/>
                <w:lang w:val="en-US" w:eastAsia="zh-CN"/>
              </w:rPr>
              <w:t>2</w:t>
            </w:r>
            <w:r>
              <w:rPr>
                <w:rFonts w:hint="eastAsia" w:cs="Times New Roman"/>
                <w:color w:val="auto"/>
                <w:spacing w:val="0"/>
                <w:w w:val="100"/>
                <w:position w:val="0"/>
                <w:sz w:val="21"/>
                <w:szCs w:val="21"/>
                <w:lang w:val="en-US" w:eastAsia="zh-CN"/>
              </w:rPr>
              <w:t>2</w:t>
            </w:r>
            <w:r>
              <w:rPr>
                <w:rFonts w:hint="default" w:ascii="Times New Roman" w:hAnsi="Times New Roman" w:eastAsia="宋体" w:cs="Times New Roman"/>
                <w:color w:val="auto"/>
                <w:spacing w:val="0"/>
                <w:w w:val="100"/>
                <w:position w:val="0"/>
                <w:sz w:val="21"/>
                <w:szCs w:val="21"/>
              </w:rPr>
              <w:t>年</w:t>
            </w:r>
            <w:r>
              <w:rPr>
                <w:rFonts w:hint="eastAsia" w:cs="Times New Roman"/>
                <w:color w:val="auto"/>
                <w:spacing w:val="0"/>
                <w:w w:val="100"/>
                <w:position w:val="0"/>
                <w:sz w:val="21"/>
                <w:szCs w:val="21"/>
                <w:lang w:val="en-US" w:eastAsia="zh-CN"/>
              </w:rPr>
              <w:t>5</w:t>
            </w:r>
            <w:r>
              <w:rPr>
                <w:rFonts w:hint="default" w:ascii="Times New Roman" w:hAnsi="Times New Roman" w:eastAsia="宋体" w:cs="Times New Roman"/>
                <w:color w:val="auto"/>
                <w:spacing w:val="0"/>
                <w:w w:val="100"/>
                <w:position w:val="0"/>
                <w:sz w:val="21"/>
                <w:szCs w:val="21"/>
              </w:rPr>
              <w:t>月</w:t>
            </w:r>
            <w:r>
              <w:rPr>
                <w:rFonts w:hint="default" w:ascii="Times New Roman" w:hAnsi="Times New Roman" w:cs="Times New Roman"/>
                <w:color w:val="auto"/>
                <w:spacing w:val="0"/>
                <w:w w:val="100"/>
                <w:position w:val="0"/>
                <w:sz w:val="21"/>
                <w:szCs w:val="21"/>
                <w:lang w:val="en-US" w:eastAsia="zh-CN"/>
              </w:rPr>
              <w:t>1</w:t>
            </w:r>
            <w:r>
              <w:rPr>
                <w:rFonts w:hint="default" w:ascii="Times New Roman" w:hAnsi="Times New Roman" w:eastAsia="宋体" w:cs="Times New Roman"/>
                <w:color w:val="auto"/>
                <w:spacing w:val="0"/>
                <w:w w:val="100"/>
                <w:position w:val="0"/>
                <w:sz w:val="21"/>
                <w:szCs w:val="21"/>
              </w:rPr>
              <w:t>日开工建设，</w:t>
            </w:r>
            <w:r>
              <w:rPr>
                <w:rFonts w:hint="default" w:ascii="Times New Roman" w:hAnsi="Times New Roman" w:eastAsia="Times New Roman" w:cs="Times New Roman"/>
                <w:color w:val="auto"/>
                <w:spacing w:val="0"/>
                <w:w w:val="100"/>
                <w:position w:val="0"/>
                <w:sz w:val="21"/>
                <w:szCs w:val="21"/>
              </w:rPr>
              <w:t>20</w:t>
            </w:r>
            <w:r>
              <w:rPr>
                <w:rFonts w:hint="default" w:ascii="Times New Roman" w:hAnsi="Times New Roman" w:eastAsia="宋体" w:cs="Times New Roman"/>
                <w:color w:val="auto"/>
                <w:spacing w:val="0"/>
                <w:w w:val="100"/>
                <w:position w:val="0"/>
                <w:sz w:val="21"/>
                <w:szCs w:val="21"/>
                <w:lang w:val="en-US" w:eastAsia="zh-CN"/>
              </w:rPr>
              <w:t>2</w:t>
            </w:r>
            <w:r>
              <w:rPr>
                <w:rFonts w:hint="eastAsia" w:cs="Times New Roman"/>
                <w:color w:val="auto"/>
                <w:spacing w:val="0"/>
                <w:w w:val="100"/>
                <w:position w:val="0"/>
                <w:sz w:val="21"/>
                <w:szCs w:val="21"/>
                <w:lang w:val="en-US" w:eastAsia="zh-CN"/>
              </w:rPr>
              <w:t>2</w:t>
            </w:r>
            <w:r>
              <w:rPr>
                <w:rFonts w:hint="default" w:ascii="Times New Roman" w:hAnsi="Times New Roman" w:eastAsia="宋体" w:cs="Times New Roman"/>
                <w:color w:val="auto"/>
                <w:spacing w:val="0"/>
                <w:w w:val="100"/>
                <w:position w:val="0"/>
                <w:sz w:val="21"/>
                <w:szCs w:val="21"/>
              </w:rPr>
              <w:t>年</w:t>
            </w:r>
            <w:r>
              <w:rPr>
                <w:rFonts w:hint="eastAsia" w:cs="Times New Roman"/>
                <w:color w:val="auto"/>
                <w:spacing w:val="0"/>
                <w:w w:val="100"/>
                <w:position w:val="0"/>
                <w:sz w:val="21"/>
                <w:szCs w:val="21"/>
                <w:lang w:val="en-US" w:eastAsia="zh-CN"/>
              </w:rPr>
              <w:t>12</w:t>
            </w:r>
            <w:r>
              <w:rPr>
                <w:rFonts w:hint="default" w:ascii="Times New Roman" w:hAnsi="Times New Roman" w:eastAsia="宋体" w:cs="Times New Roman"/>
                <w:color w:val="auto"/>
                <w:spacing w:val="0"/>
                <w:w w:val="100"/>
                <w:position w:val="0"/>
                <w:sz w:val="21"/>
                <w:szCs w:val="21"/>
              </w:rPr>
              <w:t>月</w:t>
            </w:r>
            <w:r>
              <w:rPr>
                <w:rFonts w:hint="eastAsia" w:cs="Times New Roman"/>
                <w:color w:val="auto"/>
                <w:spacing w:val="0"/>
                <w:w w:val="100"/>
                <w:position w:val="0"/>
                <w:sz w:val="21"/>
                <w:szCs w:val="21"/>
                <w:lang w:val="en-US" w:eastAsia="zh-CN"/>
              </w:rPr>
              <w:t>1</w:t>
            </w:r>
            <w:r>
              <w:rPr>
                <w:rFonts w:hint="default" w:ascii="Times New Roman" w:hAnsi="Times New Roman" w:eastAsia="宋体" w:cs="Times New Roman"/>
                <w:color w:val="auto"/>
                <w:spacing w:val="0"/>
                <w:w w:val="100"/>
                <w:position w:val="0"/>
                <w:sz w:val="21"/>
                <w:szCs w:val="21"/>
              </w:rPr>
              <w:t>日投入调试试运行。</w:t>
            </w:r>
          </w:p>
        </w:tc>
      </w:tr>
    </w:tbl>
    <w:p>
      <w:pPr>
        <w:ind w:firstLine="480" w:firstLineChars="200"/>
        <w:rPr>
          <w:rFonts w:hint="default" w:ascii="Times New Roman" w:hAnsi="Times New Roman" w:cs="Times New Roman"/>
          <w:spacing w:val="0"/>
          <w:w w:val="100"/>
          <w:position w:val="0"/>
          <w:sz w:val="24"/>
        </w:rPr>
      </w:pPr>
    </w:p>
    <w:p>
      <w:pPr>
        <w:rPr>
          <w:rFonts w:hint="default" w:ascii="Times New Roman" w:hAnsi="Times New Roman" w:cs="Times New Roman"/>
          <w:spacing w:val="0"/>
          <w:w w:val="100"/>
          <w:position w:val="0"/>
          <w:sz w:val="24"/>
        </w:rPr>
      </w:pPr>
      <w:r>
        <w:rPr>
          <w:rFonts w:hint="default" w:ascii="Times New Roman" w:hAnsi="Times New Roman" w:cs="Times New Roman"/>
          <w:spacing w:val="0"/>
          <w:w w:val="100"/>
          <w:position w:val="0"/>
          <w:sz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eastAsia" w:ascii="Times New Roman" w:hAnsi="Times New Roman" w:eastAsia="宋体" w:cs="Times New Roman"/>
          <w:b/>
          <w:bCs/>
          <w:spacing w:val="0"/>
          <w:w w:val="100"/>
          <w:position w:val="0"/>
          <w:sz w:val="24"/>
          <w:lang w:eastAsia="zh-CN"/>
        </w:rPr>
      </w:pPr>
      <w:r>
        <w:rPr>
          <w:rFonts w:hint="default" w:ascii="Times New Roman" w:hAnsi="Times New Roman" w:cs="Times New Roman"/>
          <w:b/>
          <w:bCs/>
          <w:spacing w:val="0"/>
          <w:w w:val="100"/>
          <w:position w:val="0"/>
          <w:sz w:val="24"/>
        </w:rPr>
        <w:t>表B.2 调查范围、因子、目标、重点</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调查范围</w:t>
            </w:r>
          </w:p>
        </w:tc>
        <w:tc>
          <w:tcPr>
            <w:tcW w:w="7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lang w:eastAsia="zh-CN"/>
              </w:rPr>
              <w:t>声环境、固体废物</w:t>
            </w:r>
            <w:r>
              <w:rPr>
                <w:rFonts w:hint="eastAsia" w:cs="Times New Roman"/>
                <w:color w:val="auto"/>
                <w:spacing w:val="0"/>
                <w:w w:val="100"/>
                <w:position w:val="0"/>
                <w:sz w:val="21"/>
                <w:szCs w:val="21"/>
                <w:lang w:eastAsia="zh-CN"/>
              </w:rPr>
              <w:t>、生态环境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调查因子</w:t>
            </w:r>
          </w:p>
        </w:tc>
        <w:tc>
          <w:tcPr>
            <w:tcW w:w="7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eastAsia="宋体"/>
                <w:spacing w:val="0"/>
                <w:w w:val="100"/>
                <w:position w:val="0"/>
                <w:lang w:eastAsia="zh-CN"/>
              </w:rPr>
            </w:pPr>
            <w:r>
              <w:rPr>
                <w:rFonts w:hint="default" w:eastAsia="宋体"/>
                <w:spacing w:val="0"/>
                <w:w w:val="100"/>
                <w:position w:val="0"/>
                <w:lang w:eastAsia="zh-CN"/>
              </w:rPr>
              <w:t>声环境：工业企业厂界噪声</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eastAsia="宋体"/>
                <w:spacing w:val="0"/>
                <w:w w:val="100"/>
                <w:position w:val="0"/>
                <w:lang w:eastAsia="zh-CN"/>
              </w:rPr>
            </w:pPr>
            <w:r>
              <w:rPr>
                <w:rFonts w:hint="default" w:eastAsia="宋体"/>
                <w:spacing w:val="0"/>
                <w:w w:val="100"/>
                <w:position w:val="0"/>
                <w:lang w:eastAsia="zh-CN"/>
              </w:rPr>
              <w:t>固体废物：生活垃圾</w:t>
            </w:r>
            <w:r>
              <w:rPr>
                <w:rFonts w:hint="eastAsia" w:eastAsia="宋体"/>
                <w:spacing w:val="0"/>
                <w:w w:val="100"/>
                <w:position w:val="0"/>
                <w:lang w:eastAsia="zh-CN"/>
              </w:rPr>
              <w:t>、</w:t>
            </w:r>
            <w:r>
              <w:rPr>
                <w:rFonts w:hint="default" w:ascii="Times New Roman" w:hAnsi="Times New Roman" w:cs="Times New Roman"/>
                <w:color w:val="auto"/>
                <w:spacing w:val="0"/>
                <w:w w:val="100"/>
                <w:position w:val="0"/>
                <w:sz w:val="21"/>
                <w:szCs w:val="21"/>
                <w:lang w:val="en-US" w:eastAsia="zh-CN"/>
              </w:rPr>
              <w:t>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lang w:val="en-US" w:eastAsia="zh-CN"/>
              </w:rPr>
              <w:t>和废蓄电池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pacing w:val="0"/>
                <w:w w:val="100"/>
                <w:position w:val="0"/>
              </w:rPr>
            </w:pPr>
            <w:r>
              <w:rPr>
                <w:rFonts w:hint="default" w:eastAsia="宋体"/>
                <w:spacing w:val="0"/>
                <w:w w:val="100"/>
                <w:position w:val="0"/>
                <w:lang w:eastAsia="zh-CN"/>
              </w:rPr>
              <w:t>调查项目建设对生态环境造成的影响以及保护措施的落实情况，调查项目水土保持与生态恢复状况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环境敏感目标</w:t>
            </w:r>
          </w:p>
        </w:tc>
        <w:tc>
          <w:tcPr>
            <w:tcW w:w="7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lang w:eastAsia="zh-CN"/>
              </w:rPr>
              <w:t>厂房周边</w:t>
            </w:r>
            <w:r>
              <w:rPr>
                <w:rFonts w:hint="default" w:ascii="Times New Roman" w:hAnsi="Times New Roman" w:eastAsia="宋体" w:cs="Times New Roman"/>
                <w:color w:val="auto"/>
                <w:spacing w:val="0"/>
                <w:w w:val="100"/>
                <w:position w:val="0"/>
                <w:sz w:val="21"/>
                <w:szCs w:val="21"/>
                <w:lang w:val="en-US" w:eastAsia="zh-CN"/>
              </w:rPr>
              <w:t>200米</w:t>
            </w:r>
            <w:r>
              <w:rPr>
                <w:rFonts w:hint="eastAsia" w:cs="Times New Roman"/>
                <w:color w:val="auto"/>
                <w:spacing w:val="0"/>
                <w:w w:val="100"/>
                <w:position w:val="0"/>
                <w:sz w:val="21"/>
                <w:szCs w:val="21"/>
                <w:lang w:val="en-US" w:eastAsia="zh-CN"/>
              </w:rPr>
              <w:t>、风电场区域内村庄等敏感点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调查重点</w:t>
            </w:r>
          </w:p>
        </w:tc>
        <w:tc>
          <w:tcPr>
            <w:tcW w:w="7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lang w:eastAsia="zh-CN"/>
              </w:rPr>
              <w:t>声环境</w:t>
            </w:r>
            <w:r>
              <w:rPr>
                <w:rFonts w:hint="eastAsia" w:cs="Times New Roman"/>
                <w:color w:val="auto"/>
                <w:spacing w:val="0"/>
                <w:w w:val="100"/>
                <w:position w:val="0"/>
                <w:sz w:val="21"/>
                <w:szCs w:val="21"/>
                <w:lang w:eastAsia="zh-CN"/>
              </w:rPr>
              <w:t>、生态环境</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default" w:ascii="Times New Roman" w:hAnsi="Times New Roman" w:cs="Times New Roman"/>
          <w:b/>
          <w:bCs/>
          <w:spacing w:val="0"/>
          <w:w w:val="100"/>
          <w:position w:val="0"/>
          <w:sz w:val="24"/>
        </w:rPr>
      </w:pPr>
      <w:r>
        <w:rPr>
          <w:rFonts w:hint="default" w:ascii="Times New Roman" w:hAnsi="Times New Roman" w:cs="Times New Roman"/>
          <w:b/>
          <w:bCs/>
          <w:spacing w:val="0"/>
          <w:w w:val="100"/>
          <w:position w:val="0"/>
          <w:sz w:val="24"/>
        </w:rPr>
        <w:t>表B.3 验收执行标准</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环境质量标准</w:t>
            </w:r>
          </w:p>
        </w:tc>
        <w:tc>
          <w:tcPr>
            <w:tcW w:w="7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0"/>
                <w:w w:val="100"/>
                <w:position w:val="0"/>
                <w:sz w:val="21"/>
                <w:szCs w:val="21"/>
              </w:rPr>
            </w:pPr>
            <w:r>
              <w:rPr>
                <w:rFonts w:hint="eastAsia" w:cs="Times New Roman"/>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1</w:t>
            </w: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大气环境执行《环境空气质量标准》</w:t>
            </w: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GB3095－2012</w:t>
            </w: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中的二级标准；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pacing w:val="0"/>
                <w:w w:val="100"/>
                <w:position w:val="0"/>
                <w:sz w:val="21"/>
                <w:szCs w:val="21"/>
              </w:rPr>
            </w:pP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2</w:t>
            </w: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声环境执行《声环境质量标准》</w:t>
            </w: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GB3096－2008</w:t>
            </w: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1类标准；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污染物排放标准</w:t>
            </w:r>
          </w:p>
        </w:tc>
        <w:tc>
          <w:tcPr>
            <w:tcW w:w="7166" w:type="dxa"/>
            <w:tcBorders>
              <w:tl2br w:val="nil"/>
              <w:tr2bl w:val="nil"/>
            </w:tcBorders>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color w:val="auto"/>
                <w:spacing w:val="0"/>
                <w:w w:val="100"/>
                <w:position w:val="0"/>
                <w:sz w:val="21"/>
                <w:szCs w:val="21"/>
              </w:rPr>
              <w:t>大气污染物排放标准：施工期大气污染物排放执行河北省《施工场地扬尘排放标准》（DB13/2934-2019）表1扬尘排放浓度限值</w:t>
            </w:r>
            <w:r>
              <w:rPr>
                <w:rFonts w:hint="default" w:ascii="Times New Roman" w:hAnsi="Times New Roman" w:eastAsia="宋体" w:cs="Times New Roman"/>
                <w:color w:val="auto"/>
                <w:spacing w:val="0"/>
                <w:w w:val="100"/>
                <w:position w:val="0"/>
                <w:sz w:val="21"/>
                <w:szCs w:val="21"/>
                <w:lang w:eastAsia="zh-CN"/>
              </w:rPr>
              <w:t>；</w:t>
            </w:r>
            <w:r>
              <w:rPr>
                <w:rFonts w:hint="eastAsia" w:cs="Times New Roman"/>
                <w:color w:val="auto"/>
                <w:spacing w:val="0"/>
                <w:w w:val="100"/>
                <w:position w:val="0"/>
                <w:sz w:val="21"/>
                <w:szCs w:val="21"/>
                <w:lang w:val="en-US" w:eastAsia="zh-CN"/>
              </w:rPr>
              <w:t>运</w:t>
            </w:r>
            <w:r>
              <w:rPr>
                <w:rFonts w:hint="eastAsia" w:cs="Times New Roman"/>
                <w:color w:val="auto"/>
                <w:spacing w:val="0"/>
                <w:w w:val="100"/>
                <w:position w:val="0"/>
                <w:sz w:val="21"/>
                <w:szCs w:val="21"/>
                <w:highlight w:val="none"/>
                <w:lang w:val="en-US" w:eastAsia="zh-CN"/>
              </w:rPr>
              <w:t>营期</w:t>
            </w:r>
            <w:r>
              <w:rPr>
                <w:rFonts w:hint="default" w:ascii="Times New Roman" w:hAnsi="Times New Roman" w:cs="Times New Roman"/>
                <w:color w:val="auto"/>
                <w:spacing w:val="0"/>
                <w:w w:val="100"/>
                <w:position w:val="0"/>
                <w:sz w:val="21"/>
                <w:szCs w:val="21"/>
                <w:highlight w:val="none"/>
                <w:lang w:val="en-US" w:eastAsia="zh-CN"/>
              </w:rPr>
              <w:t>食堂油烟排放须</w:t>
            </w:r>
            <w:r>
              <w:rPr>
                <w:rFonts w:hint="default" w:ascii="Times New Roman" w:hAnsi="Times New Roman" w:cs="Times New Roman"/>
                <w:color w:val="auto"/>
                <w:spacing w:val="0"/>
                <w:w w:val="100"/>
                <w:position w:val="0"/>
                <w:sz w:val="21"/>
                <w:szCs w:val="21"/>
                <w:lang w:val="en-US" w:eastAsia="zh-CN"/>
              </w:rPr>
              <w:t>满足《饮食业油烟排放标准》（GB18483-2001</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表2小型标准。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pacing w:val="0"/>
                <w:w w:val="100"/>
                <w:kern w:val="2"/>
                <w:position w:val="0"/>
                <w:lang w:eastAsia="zh-CN"/>
              </w:rPr>
            </w:pPr>
            <w:r>
              <w:rPr>
                <w:rFonts w:hint="default" w:ascii="Times New Roman" w:hAnsi="Times New Roman" w:eastAsia="宋体" w:cs="Times New Roman"/>
                <w:spacing w:val="0"/>
                <w:w w:val="100"/>
                <w:kern w:val="2"/>
                <w:position w:val="0"/>
              </w:rPr>
              <w:t>生活垃圾处置执行《生活垃圾填埋污染控制标准》（GB16889-1997）中的相关要求</w:t>
            </w:r>
            <w:r>
              <w:rPr>
                <w:rFonts w:hint="default" w:ascii="Times New Roman" w:hAnsi="Times New Roman" w:eastAsia="宋体" w:cs="Times New Roman"/>
                <w:spacing w:val="0"/>
                <w:w w:val="100"/>
                <w:kern w:val="2"/>
                <w:position w:val="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pacing w:val="0"/>
                <w:w w:val="100"/>
                <w:kern w:val="2"/>
                <w:position w:val="0"/>
              </w:rPr>
            </w:pPr>
            <w:r>
              <w:rPr>
                <w:rFonts w:hint="default" w:ascii="Times New Roman" w:hAnsi="Times New Roman" w:eastAsia="宋体" w:cs="Times New Roman"/>
                <w:spacing w:val="0"/>
                <w:w w:val="100"/>
                <w:kern w:val="2"/>
                <w:position w:val="0"/>
              </w:rPr>
              <w:t>运营期噪声执行《工业企业厂界环境噪声排放标准》（GB12348-2008）</w:t>
            </w:r>
            <w:r>
              <w:rPr>
                <w:rFonts w:hint="default" w:ascii="Times New Roman" w:hAnsi="Times New Roman" w:eastAsia="宋体" w:cs="Times New Roman"/>
                <w:spacing w:val="0"/>
                <w:w w:val="100"/>
                <w:kern w:val="2"/>
                <w:position w:val="0"/>
                <w:lang w:val="en-US" w:eastAsia="zh-CN"/>
              </w:rPr>
              <w:t>1</w:t>
            </w:r>
            <w:r>
              <w:rPr>
                <w:rFonts w:hint="default" w:ascii="Times New Roman" w:hAnsi="Times New Roman" w:eastAsia="宋体" w:cs="Times New Roman"/>
                <w:spacing w:val="0"/>
                <w:w w:val="100"/>
                <w:kern w:val="2"/>
                <w:position w:val="0"/>
              </w:rPr>
              <w:t>类标准要求。</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kern w:val="2"/>
                <w:position w:val="0"/>
              </w:rPr>
              <w:t>一般工业</w:t>
            </w:r>
            <w:r>
              <w:rPr>
                <w:rFonts w:hint="default" w:ascii="Times New Roman" w:hAnsi="Times New Roman" w:cs="Times New Roman"/>
                <w:spacing w:val="0"/>
                <w:w w:val="100"/>
                <w:kern w:val="2"/>
                <w:position w:val="0"/>
              </w:rPr>
              <w:t>固体废物处置执行《一般工业固体废物贮存</w:t>
            </w:r>
            <w:r>
              <w:rPr>
                <w:rFonts w:hint="default" w:ascii="Times New Roman" w:hAnsi="Times New Roman" w:cs="Times New Roman"/>
                <w:spacing w:val="0"/>
                <w:w w:val="100"/>
                <w:kern w:val="2"/>
                <w:position w:val="0"/>
                <w:lang w:eastAsia="zh-CN"/>
              </w:rPr>
              <w:t>和填埋污染控制标准</w:t>
            </w:r>
            <w:r>
              <w:rPr>
                <w:rFonts w:hint="default" w:ascii="Times New Roman" w:hAnsi="Times New Roman" w:cs="Times New Roman"/>
                <w:spacing w:val="0"/>
                <w:w w:val="100"/>
                <w:kern w:val="2"/>
                <w:position w:val="0"/>
              </w:rPr>
              <w:t>（GB18599-2</w:t>
            </w:r>
            <w:r>
              <w:rPr>
                <w:rFonts w:hint="eastAsia" w:cs="Times New Roman"/>
                <w:spacing w:val="0"/>
                <w:w w:val="100"/>
                <w:kern w:val="2"/>
                <w:position w:val="0"/>
                <w:lang w:val="en-US" w:eastAsia="zh-CN"/>
              </w:rPr>
              <w:t>0</w:t>
            </w:r>
            <w:r>
              <w:rPr>
                <w:rFonts w:hint="default" w:ascii="Times New Roman" w:hAnsi="Times New Roman" w:cs="Times New Roman"/>
                <w:spacing w:val="0"/>
                <w:w w:val="100"/>
                <w:kern w:val="2"/>
                <w:position w:val="0"/>
                <w:lang w:val="en-US" w:eastAsia="zh-CN"/>
              </w:rPr>
              <w:t>20</w:t>
            </w:r>
            <w:r>
              <w:rPr>
                <w:rFonts w:hint="default" w:ascii="Times New Roman" w:hAnsi="Times New Roman" w:cs="Times New Roman"/>
                <w:spacing w:val="0"/>
                <w:w w:val="100"/>
                <w:kern w:val="2"/>
                <w:position w:val="0"/>
              </w:rPr>
              <w:t>）中相关要求</w:t>
            </w:r>
            <w:r>
              <w:rPr>
                <w:rFonts w:hint="default" w:ascii="Times New Roman" w:hAnsi="Times New Roman" w:cs="Times New Roman"/>
                <w:spacing w:val="0"/>
                <w:w w:val="100"/>
                <w:kern w:val="2"/>
                <w:position w:val="0"/>
                <w:lang w:eastAsia="zh-CN"/>
              </w:rPr>
              <w:t>，危险废物</w:t>
            </w:r>
            <w:r>
              <w:rPr>
                <w:rFonts w:hint="default" w:ascii="Times New Roman" w:hAnsi="Times New Roman" w:cs="Times New Roman"/>
                <w:spacing w:val="0"/>
                <w:w w:val="100"/>
                <w:kern w:val="2"/>
                <w:position w:val="0"/>
              </w:rPr>
              <w:t>执行《危险废物贮存污染控制标准</w:t>
            </w:r>
            <w:r>
              <w:rPr>
                <w:rFonts w:hint="default" w:ascii="Times New Roman" w:hAnsi="Times New Roman" w:cs="Times New Roman"/>
                <w:color w:val="auto"/>
                <w:spacing w:val="0"/>
                <w:w w:val="100"/>
                <w:kern w:val="2"/>
                <w:position w:val="0"/>
                <w:szCs w:val="22"/>
              </w:rPr>
              <w:t>》（GB18597—2001）中相关要求。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总量控制指标</w:t>
            </w:r>
          </w:p>
        </w:tc>
        <w:tc>
          <w:tcPr>
            <w:tcW w:w="7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pacing w:val="0"/>
                <w:w w:val="100"/>
                <w:position w:val="0"/>
                <w:sz w:val="21"/>
                <w:szCs w:val="21"/>
              </w:rPr>
            </w:pPr>
            <w:r>
              <w:rPr>
                <w:rFonts w:hint="default" w:ascii="Times New Roman" w:hAnsi="Times New Roman" w:eastAsia="宋体" w:cs="Times New Roman"/>
                <w:color w:val="auto"/>
                <w:spacing w:val="0"/>
                <w:w w:val="100"/>
                <w:position w:val="0"/>
                <w:sz w:val="21"/>
                <w:szCs w:val="21"/>
              </w:rPr>
              <w:t>全厂核定污染物排放总量控制指标建议值为：COD：</w:t>
            </w:r>
            <w:r>
              <w:rPr>
                <w:rFonts w:hint="default" w:ascii="Times New Roman" w:hAnsi="Times New Roman" w:eastAsia="宋体" w:cs="Times New Roman"/>
                <w:color w:val="auto"/>
                <w:spacing w:val="0"/>
                <w:w w:val="100"/>
                <w:position w:val="0"/>
                <w:sz w:val="21"/>
                <w:szCs w:val="21"/>
                <w:lang w:val="en-US" w:eastAsia="zh-CN"/>
              </w:rPr>
              <w:t>0</w:t>
            </w:r>
            <w:r>
              <w:rPr>
                <w:rFonts w:hint="default" w:ascii="Times New Roman" w:hAnsi="Times New Roman" w:eastAsia="宋体" w:cs="Times New Roman"/>
                <w:color w:val="auto"/>
                <w:spacing w:val="0"/>
                <w:w w:val="100"/>
                <w:position w:val="0"/>
                <w:sz w:val="21"/>
                <w:szCs w:val="21"/>
              </w:rPr>
              <w:t>t/a，</w:t>
            </w:r>
            <w:r>
              <w:rPr>
                <w:rFonts w:hint="default" w:ascii="Times New Roman" w:hAnsi="Times New Roman" w:eastAsia="宋体" w:cs="Times New Roman"/>
                <w:color w:val="auto"/>
                <w:spacing w:val="0"/>
                <w:w w:val="100"/>
                <w:position w:val="0"/>
                <w:sz w:val="21"/>
                <w:szCs w:val="21"/>
                <w:lang w:val="en-US" w:eastAsia="zh-CN"/>
              </w:rPr>
              <w:t>NH</w:t>
            </w:r>
            <w:r>
              <w:rPr>
                <w:rFonts w:hint="default" w:ascii="Times New Roman" w:hAnsi="Times New Roman" w:eastAsia="宋体" w:cs="Times New Roman"/>
                <w:color w:val="auto"/>
                <w:spacing w:val="0"/>
                <w:w w:val="100"/>
                <w:position w:val="0"/>
                <w:sz w:val="21"/>
                <w:szCs w:val="21"/>
                <w:vertAlign w:val="subscript"/>
                <w:lang w:val="en-US" w:eastAsia="zh-CN"/>
              </w:rPr>
              <w:t>3</w:t>
            </w:r>
            <w:r>
              <w:rPr>
                <w:rFonts w:hint="default" w:ascii="Times New Roman" w:hAnsi="Times New Roman" w:eastAsia="宋体" w:cs="Times New Roman"/>
                <w:color w:val="auto"/>
                <w:spacing w:val="0"/>
                <w:w w:val="100"/>
                <w:position w:val="0"/>
                <w:sz w:val="21"/>
                <w:szCs w:val="21"/>
                <w:lang w:val="en-US" w:eastAsia="zh-CN"/>
              </w:rPr>
              <w:t>-N</w:t>
            </w:r>
            <w:r>
              <w:rPr>
                <w:rFonts w:hint="default" w:ascii="Times New Roman" w:hAnsi="Times New Roman" w:eastAsia="宋体" w:cs="Times New Roman"/>
                <w:color w:val="auto"/>
                <w:spacing w:val="0"/>
                <w:w w:val="100"/>
                <w:position w:val="0"/>
                <w:sz w:val="21"/>
                <w:szCs w:val="21"/>
              </w:rPr>
              <w:t>：</w:t>
            </w:r>
            <w:r>
              <w:rPr>
                <w:rFonts w:hint="default" w:ascii="Times New Roman" w:hAnsi="Times New Roman" w:eastAsia="宋体" w:cs="Times New Roman"/>
                <w:color w:val="auto"/>
                <w:spacing w:val="0"/>
                <w:w w:val="100"/>
                <w:position w:val="0"/>
                <w:sz w:val="21"/>
                <w:szCs w:val="21"/>
                <w:lang w:val="en-US" w:eastAsia="zh-CN"/>
              </w:rPr>
              <w:t>0</w:t>
            </w:r>
            <w:r>
              <w:rPr>
                <w:rFonts w:hint="default" w:ascii="Times New Roman" w:hAnsi="Times New Roman" w:eastAsia="宋体" w:cs="Times New Roman"/>
                <w:color w:val="auto"/>
                <w:spacing w:val="0"/>
                <w:w w:val="100"/>
                <w:position w:val="0"/>
                <w:sz w:val="21"/>
                <w:szCs w:val="21"/>
              </w:rPr>
              <w:t>t/a、SO</w:t>
            </w:r>
            <w:r>
              <w:rPr>
                <w:rFonts w:hint="default" w:ascii="Times New Roman" w:hAnsi="Times New Roman" w:eastAsia="宋体" w:cs="Times New Roman"/>
                <w:color w:val="auto"/>
                <w:spacing w:val="0"/>
                <w:w w:val="100"/>
                <w:position w:val="0"/>
                <w:sz w:val="21"/>
                <w:szCs w:val="21"/>
                <w:vertAlign w:val="subscript"/>
              </w:rPr>
              <w:t>2</w:t>
            </w:r>
            <w:r>
              <w:rPr>
                <w:rFonts w:hint="default" w:ascii="Times New Roman" w:hAnsi="Times New Roman" w:eastAsia="宋体" w:cs="Times New Roman"/>
                <w:color w:val="auto"/>
                <w:spacing w:val="0"/>
                <w:w w:val="100"/>
                <w:position w:val="0"/>
                <w:sz w:val="21"/>
                <w:szCs w:val="21"/>
              </w:rPr>
              <w:t>：</w:t>
            </w:r>
            <w:r>
              <w:rPr>
                <w:rFonts w:hint="default" w:ascii="Times New Roman" w:hAnsi="Times New Roman" w:eastAsia="宋体" w:cs="Times New Roman"/>
                <w:color w:val="auto"/>
                <w:spacing w:val="0"/>
                <w:w w:val="100"/>
                <w:position w:val="0"/>
                <w:sz w:val="21"/>
                <w:szCs w:val="21"/>
                <w:lang w:val="en-US" w:eastAsia="zh-CN"/>
              </w:rPr>
              <w:t>0</w:t>
            </w:r>
            <w:r>
              <w:rPr>
                <w:rFonts w:hint="default" w:ascii="Times New Roman" w:hAnsi="Times New Roman" w:eastAsia="宋体" w:cs="Times New Roman"/>
                <w:color w:val="auto"/>
                <w:spacing w:val="0"/>
                <w:w w:val="100"/>
                <w:position w:val="0"/>
                <w:sz w:val="21"/>
                <w:szCs w:val="21"/>
              </w:rPr>
              <w:t>t/a、NO</w:t>
            </w:r>
            <w:r>
              <w:rPr>
                <w:rFonts w:hint="default" w:ascii="Times New Roman" w:hAnsi="Times New Roman" w:eastAsia="宋体" w:cs="Times New Roman"/>
                <w:color w:val="auto"/>
                <w:spacing w:val="0"/>
                <w:w w:val="100"/>
                <w:position w:val="0"/>
                <w:sz w:val="21"/>
                <w:szCs w:val="21"/>
                <w:vertAlign w:val="subscript"/>
              </w:rPr>
              <w:t>X</w:t>
            </w:r>
            <w:r>
              <w:rPr>
                <w:rFonts w:hint="default" w:ascii="Times New Roman" w:hAnsi="Times New Roman" w:eastAsia="宋体" w:cs="Times New Roman"/>
                <w:color w:val="auto"/>
                <w:spacing w:val="0"/>
                <w:w w:val="100"/>
                <w:position w:val="0"/>
                <w:sz w:val="21"/>
                <w:szCs w:val="21"/>
              </w:rPr>
              <w:t>：</w:t>
            </w:r>
            <w:r>
              <w:rPr>
                <w:rFonts w:hint="default" w:ascii="Times New Roman" w:hAnsi="Times New Roman" w:eastAsia="宋体" w:cs="Times New Roman"/>
                <w:color w:val="auto"/>
                <w:spacing w:val="0"/>
                <w:w w:val="100"/>
                <w:position w:val="0"/>
                <w:sz w:val="21"/>
                <w:szCs w:val="21"/>
                <w:lang w:val="en-US" w:eastAsia="zh-CN"/>
              </w:rPr>
              <w:t>0</w:t>
            </w:r>
            <w:r>
              <w:rPr>
                <w:rFonts w:hint="default" w:ascii="Times New Roman" w:hAnsi="Times New Roman" w:eastAsia="宋体" w:cs="Times New Roman"/>
                <w:color w:val="auto"/>
                <w:spacing w:val="0"/>
                <w:w w:val="100"/>
                <w:position w:val="0"/>
                <w:sz w:val="21"/>
                <w:szCs w:val="21"/>
              </w:rPr>
              <w:t>t/</w:t>
            </w:r>
            <w:r>
              <w:rPr>
                <w:rFonts w:hint="default" w:ascii="Times New Roman" w:hAnsi="Times New Roman" w:eastAsia="宋体" w:cs="Times New Roman"/>
                <w:color w:val="auto"/>
                <w:spacing w:val="0"/>
                <w:w w:val="100"/>
                <w:position w:val="0"/>
                <w:sz w:val="21"/>
                <w:szCs w:val="21"/>
                <w:lang w:eastAsia="zh-CN"/>
              </w:rPr>
              <w:t>a</w:t>
            </w:r>
            <w:r>
              <w:rPr>
                <w:rFonts w:hint="default" w:ascii="Times New Roman" w:hAnsi="Times New Roman" w:eastAsia="宋体" w:cs="Times New Roman"/>
                <w:color w:val="auto"/>
                <w:spacing w:val="0"/>
                <w:w w:val="100"/>
                <w:position w:val="0"/>
                <w:sz w:val="21"/>
                <w:szCs w:val="21"/>
              </w:rPr>
              <w:t>。</w:t>
            </w:r>
          </w:p>
        </w:tc>
      </w:tr>
    </w:tbl>
    <w:p>
      <w:pPr>
        <w:rPr>
          <w:rFonts w:hint="default" w:ascii="Times New Roman" w:hAnsi="Times New Roman" w:cs="Times New Roman"/>
          <w:b/>
          <w:bCs/>
          <w:spacing w:val="0"/>
          <w:w w:val="100"/>
          <w:position w:val="0"/>
          <w:sz w:val="24"/>
        </w:rPr>
      </w:pPr>
      <w:r>
        <w:rPr>
          <w:rFonts w:hint="default" w:ascii="Times New Roman" w:hAnsi="Times New Roman" w:cs="Times New Roman"/>
          <w:b/>
          <w:bCs/>
          <w:spacing w:val="0"/>
          <w:w w:val="100"/>
          <w:position w:val="0"/>
          <w:sz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2650" w:firstLineChars="1100"/>
        <w:jc w:val="both"/>
        <w:textAlignment w:val="auto"/>
        <w:outlineLvl w:val="2"/>
        <w:rPr>
          <w:rFonts w:hint="eastAsia" w:ascii="Times New Roman" w:hAnsi="Times New Roman" w:eastAsia="宋体" w:cs="Times New Roman"/>
          <w:b/>
          <w:bCs/>
          <w:spacing w:val="0"/>
          <w:w w:val="100"/>
          <w:position w:val="0"/>
          <w:sz w:val="24"/>
          <w:lang w:eastAsia="zh-CN"/>
        </w:rPr>
      </w:pPr>
      <w:r>
        <w:rPr>
          <w:rFonts w:hint="default" w:ascii="Times New Roman" w:hAnsi="Times New Roman" w:cs="Times New Roman"/>
          <w:b/>
          <w:bCs/>
          <w:spacing w:val="0"/>
          <w:w w:val="100"/>
          <w:position w:val="0"/>
          <w:sz w:val="24"/>
        </w:rPr>
        <w:t>表B.4 工程概况</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6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项目名称</w:t>
            </w:r>
          </w:p>
        </w:tc>
        <w:tc>
          <w:tcPr>
            <w:tcW w:w="69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eastAsia="zh-CN"/>
              </w:rPr>
              <w:t>张北县“互联网+智慧能源”示范项目</w:t>
            </w:r>
            <w:r>
              <w:rPr>
                <w:rFonts w:hint="eastAsia" w:cs="Times New Roman"/>
                <w:color w:val="auto"/>
                <w:spacing w:val="0"/>
                <w:w w:val="100"/>
                <w:position w:val="0"/>
                <w:sz w:val="21"/>
                <w:szCs w:val="21"/>
                <w:lang w:eastAsia="zh-CN"/>
              </w:rPr>
              <w:t>（</w:t>
            </w:r>
            <w:r>
              <w:rPr>
                <w:rFonts w:hint="eastAsia" w:cs="Times New Roman"/>
                <w:color w:val="auto"/>
                <w:spacing w:val="0"/>
                <w:w w:val="100"/>
                <w:position w:val="0"/>
                <w:sz w:val="21"/>
                <w:szCs w:val="21"/>
                <w:lang w:val="en-US" w:eastAsia="zh-CN"/>
              </w:rPr>
              <w:t>风电部分）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项目地理位置（附地理位置图）</w:t>
            </w:r>
          </w:p>
        </w:tc>
        <w:tc>
          <w:tcPr>
            <w:tcW w:w="6971" w:type="dxa"/>
            <w:tcBorders>
              <w:tl2br w:val="nil"/>
              <w:tr2bl w:val="nil"/>
            </w:tcBorders>
            <w:noWrap w:val="0"/>
            <w:vAlign w:val="center"/>
          </w:tcPr>
          <w:p>
            <w:pPr>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cs="Times New Roman"/>
                <w:spacing w:val="0"/>
                <w:w w:val="100"/>
                <w:position w:val="0"/>
                <w:lang w:eastAsia="zh-CN"/>
              </w:rPr>
              <w:t>张北县“互联网+智慧能源”示范项目</w:t>
            </w:r>
            <w:r>
              <w:rPr>
                <w:rFonts w:hint="default" w:ascii="Times New Roman" w:hAnsi="Times New Roman" w:cs="Times New Roman"/>
                <w:spacing w:val="0"/>
                <w:w w:val="100"/>
                <w:position w:val="0"/>
              </w:rPr>
              <w:t>位于</w:t>
            </w:r>
            <w:r>
              <w:rPr>
                <w:rFonts w:hint="default" w:ascii="Times New Roman" w:hAnsi="Times New Roman" w:cs="Times New Roman"/>
                <w:spacing w:val="0"/>
                <w:w w:val="100"/>
                <w:position w:val="0"/>
                <w:lang w:eastAsia="zh-CN"/>
              </w:rPr>
              <w:t>张家口市张北县小二台镇区域</w:t>
            </w:r>
            <w:r>
              <w:rPr>
                <w:rFonts w:hint="default" w:ascii="Times New Roman" w:hAnsi="Times New Roman" w:cs="Times New Roman"/>
                <w:spacing w:val="0"/>
                <w:w w:val="100"/>
                <w:position w:val="0"/>
              </w:rPr>
              <w:t>，其中心距离</w:t>
            </w:r>
            <w:r>
              <w:rPr>
                <w:rFonts w:hint="default" w:ascii="Times New Roman" w:hAnsi="Times New Roman" w:cs="Times New Roman"/>
                <w:spacing w:val="0"/>
                <w:w w:val="100"/>
                <w:position w:val="0"/>
                <w:lang w:eastAsia="zh-CN"/>
              </w:rPr>
              <w:t>张北县</w:t>
            </w:r>
            <w:r>
              <w:rPr>
                <w:rFonts w:hint="default" w:ascii="Times New Roman" w:hAnsi="Times New Roman" w:cs="Times New Roman"/>
                <w:spacing w:val="0"/>
                <w:w w:val="100"/>
                <w:position w:val="0"/>
              </w:rPr>
              <w:t>约23km。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21"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spacing w:val="0"/>
                <w:w w:val="100"/>
                <w:position w:val="0"/>
                <w:sz w:val="21"/>
                <w:szCs w:val="21"/>
              </w:rPr>
              <w:t>主要工程内容及</w:t>
            </w:r>
            <w:r>
              <w:rPr>
                <w:rFonts w:hint="default" w:ascii="Times New Roman" w:hAnsi="Times New Roman" w:cs="Times New Roman"/>
                <w:color w:val="auto"/>
                <w:spacing w:val="0"/>
                <w:w w:val="100"/>
                <w:position w:val="0"/>
                <w:sz w:val="21"/>
                <w:szCs w:val="21"/>
              </w:rPr>
              <w:t>规模：</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color w:val="auto"/>
                <w:spacing w:val="0"/>
                <w:w w:val="100"/>
                <w:position w:val="0"/>
              </w:rPr>
              <w:t>建</w:t>
            </w:r>
            <w:r>
              <w:rPr>
                <w:rFonts w:hint="default" w:ascii="Times New Roman" w:hAnsi="Times New Roman" w:cs="Times New Roman"/>
                <w:color w:val="auto"/>
                <w:spacing w:val="0"/>
                <w:w w:val="100"/>
                <w:position w:val="0"/>
                <w:lang w:eastAsia="zh-CN"/>
              </w:rPr>
              <w:t>设</w:t>
            </w:r>
            <w:r>
              <w:rPr>
                <w:rFonts w:hint="default" w:ascii="Times New Roman" w:hAnsi="Times New Roman" w:eastAsia="Times New Roman" w:cs="Times New Roman"/>
                <w:color w:val="auto"/>
                <w:spacing w:val="0"/>
                <w:w w:val="100"/>
                <w:position w:val="0"/>
              </w:rPr>
              <w:t>300MW</w:t>
            </w:r>
            <w:r>
              <w:rPr>
                <w:rFonts w:hint="default" w:ascii="Times New Roman" w:hAnsi="Times New Roman" w:cs="Times New Roman"/>
                <w:color w:val="auto"/>
                <w:spacing w:val="0"/>
                <w:w w:val="100"/>
                <w:position w:val="0"/>
              </w:rPr>
              <w:t>风电场，同时利用互联网手段，建设智慧调度控制的能效管理平台，构建张北</w:t>
            </w:r>
            <w:r>
              <w:rPr>
                <w:rFonts w:hint="default" w:ascii="Times New Roman" w:hAnsi="Times New Roman" w:eastAsia="Times New Roman" w:cs="Times New Roman"/>
                <w:color w:val="auto"/>
                <w:spacing w:val="0"/>
                <w:w w:val="100"/>
                <w:position w:val="0"/>
              </w:rPr>
              <w:t>“</w:t>
            </w:r>
            <w:r>
              <w:rPr>
                <w:rFonts w:hint="default" w:ascii="Times New Roman" w:hAnsi="Times New Roman" w:cs="Times New Roman"/>
                <w:color w:val="auto"/>
                <w:spacing w:val="0"/>
                <w:w w:val="100"/>
                <w:position w:val="0"/>
              </w:rPr>
              <w:t>互联网</w:t>
            </w:r>
            <w:r>
              <w:rPr>
                <w:rFonts w:hint="default" w:ascii="Times New Roman" w:hAnsi="Times New Roman" w:eastAsia="Times New Roman" w:cs="Times New Roman"/>
                <w:color w:val="auto"/>
                <w:spacing w:val="0"/>
                <w:w w:val="100"/>
                <w:position w:val="0"/>
              </w:rPr>
              <w:t>+”</w:t>
            </w:r>
            <w:r>
              <w:rPr>
                <w:rFonts w:hint="default" w:ascii="Times New Roman" w:hAnsi="Times New Roman" w:cs="Times New Roman"/>
                <w:color w:val="auto"/>
                <w:spacing w:val="0"/>
                <w:w w:val="100"/>
                <w:position w:val="0"/>
              </w:rPr>
              <w:t>智慧型能源示范基地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21"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实际工程量及工程建设变化情况，说明工程变化原因</w:t>
            </w:r>
          </w:p>
          <w:p>
            <w:pPr>
              <w:pStyle w:val="7"/>
              <w:rPr>
                <w:rFonts w:hint="default" w:eastAsia="宋体"/>
                <w:spacing w:val="0"/>
                <w:w w:val="100"/>
                <w:position w:val="0"/>
                <w:lang w:val="en-US" w:eastAsia="zh-CN"/>
              </w:rPr>
            </w:pPr>
            <w:r>
              <w:rPr>
                <w:rFonts w:hint="eastAsia"/>
                <w:spacing w:val="0"/>
                <w:w w:val="100"/>
                <w:position w:val="0"/>
                <w:lang w:eastAsia="zh-CN"/>
              </w:rPr>
              <w:t>项目共批复</w:t>
            </w:r>
            <w:r>
              <w:rPr>
                <w:rFonts w:hint="eastAsia"/>
                <w:spacing w:val="0"/>
                <w:w w:val="100"/>
                <w:position w:val="0"/>
                <w:lang w:val="en-US" w:eastAsia="zh-CN"/>
              </w:rPr>
              <w:t>3版环评，项目实际建设按第三版环评为准，即批复：</w:t>
            </w:r>
            <w:r>
              <w:rPr>
                <w:rFonts w:hint="eastAsia" w:ascii="Times New Roman" w:hAnsi="Times New Roman" w:eastAsia="宋体"/>
                <w:snapToGrid w:val="0"/>
                <w:color w:val="auto"/>
                <w:spacing w:val="0"/>
                <w:w w:val="100"/>
                <w:position w:val="0"/>
                <w:lang w:val="en-US" w:eastAsia="zh-CN"/>
              </w:rPr>
              <w:t>张行审立字[2022]182</w:t>
            </w:r>
          </w:p>
          <w:tbl>
            <w:tblPr>
              <w:tblStyle w:val="13"/>
              <w:tblW w:w="82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43"/>
              <w:gridCol w:w="866"/>
              <w:gridCol w:w="2444"/>
              <w:gridCol w:w="2350"/>
              <w:gridCol w:w="2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9" w:type="dxa"/>
                  <w:gridSpan w:val="2"/>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内容</w:t>
                  </w:r>
                </w:p>
              </w:tc>
              <w:tc>
                <w:tcPr>
                  <w:tcW w:w="244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张行审立字</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2018</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959号</w:t>
                  </w:r>
                </w:p>
              </w:tc>
              <w:tc>
                <w:tcPr>
                  <w:tcW w:w="23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张行审立字</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2020</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846</w:t>
                  </w:r>
                  <w:r>
                    <w:rPr>
                      <w:rFonts w:hint="eastAsia"/>
                      <w:snapToGrid w:val="0"/>
                      <w:color w:val="auto"/>
                      <w:spacing w:val="0"/>
                      <w:w w:val="100"/>
                      <w:position w:val="0"/>
                      <w:lang w:val="en-US" w:eastAsia="zh-CN"/>
                    </w:rPr>
                    <w:t>号</w:t>
                  </w:r>
                </w:p>
              </w:tc>
              <w:tc>
                <w:tcPr>
                  <w:tcW w:w="208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张行审立字[2022]182</w:t>
                  </w:r>
                  <w:r>
                    <w:rPr>
                      <w:rFonts w:hint="eastAsia"/>
                      <w:snapToGrid w:val="0"/>
                      <w:color w:val="auto"/>
                      <w:spacing w:val="0"/>
                      <w:w w:val="100"/>
                      <w:position w:val="0"/>
                      <w:lang w:val="en-US" w:eastAsia="zh-CN"/>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9" w:type="dxa"/>
                  <w:gridSpan w:val="2"/>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建设地点</w:t>
                  </w:r>
                </w:p>
              </w:tc>
              <w:tc>
                <w:tcPr>
                  <w:tcW w:w="244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张家口市张北县小二台镇区域</w:t>
                  </w:r>
                </w:p>
              </w:tc>
              <w:tc>
                <w:tcPr>
                  <w:tcW w:w="23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张家口市张北县小二台镇区域</w:t>
                  </w:r>
                </w:p>
              </w:tc>
              <w:tc>
                <w:tcPr>
                  <w:tcW w:w="208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张家口市张北县小二台镇区域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9" w:type="dxa"/>
                  <w:gridSpan w:val="2"/>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建设规模</w:t>
                  </w:r>
                </w:p>
              </w:tc>
              <w:tc>
                <w:tcPr>
                  <w:tcW w:w="244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300MW风电场，同时利用互联网手段，建设智慧调度控制的能效管理平台，构建张北“互联网+”智慧型能源示范基地</w:t>
                  </w:r>
                </w:p>
              </w:tc>
              <w:tc>
                <w:tcPr>
                  <w:tcW w:w="23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300MW风电场，同时利用互联网手段，建设智慧调度控制的能效管理平台，构建张北“互联网+”智慧型能源示范基地</w:t>
                  </w:r>
                </w:p>
              </w:tc>
              <w:tc>
                <w:tcPr>
                  <w:tcW w:w="208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300MW风电场，同时利用互联网手段，建设智慧调度控制的能效管理平台，构建张北“互联网+”智慧型能源示范基地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09" w:type="dxa"/>
                  <w:gridSpan w:val="2"/>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永久占地</w:t>
                  </w:r>
                </w:p>
              </w:tc>
              <w:tc>
                <w:tcPr>
                  <w:tcW w:w="244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74497平方米</w:t>
                  </w:r>
                </w:p>
              </w:tc>
              <w:tc>
                <w:tcPr>
                  <w:tcW w:w="23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77981平方米</w:t>
                  </w:r>
                </w:p>
              </w:tc>
              <w:tc>
                <w:tcPr>
                  <w:tcW w:w="208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77981平方米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300MW风电机组布置</w:t>
                  </w:r>
                </w:p>
              </w:tc>
              <w:tc>
                <w:tcPr>
                  <w:tcW w:w="86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升压站</w:t>
                  </w:r>
                </w:p>
              </w:tc>
              <w:tc>
                <w:tcPr>
                  <w:tcW w:w="244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新建一座220KV升压站，安装安装2台150MVA主变压器机器附属设施</w:t>
                  </w:r>
                </w:p>
              </w:tc>
              <w:tc>
                <w:tcPr>
                  <w:tcW w:w="23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新建一座220KV升压站，安装安装2台150MVA主变压器机器附属设施</w:t>
                  </w:r>
                </w:p>
              </w:tc>
              <w:tc>
                <w:tcPr>
                  <w:tcW w:w="208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新建一座220KV升压站，安装安装2台150MVA主变压器机器附属设施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86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300MW风电机组布置</w:t>
                  </w:r>
                </w:p>
              </w:tc>
              <w:tc>
                <w:tcPr>
                  <w:tcW w:w="244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安装单机容量3000kW风力发电机组100台；安装配套100台35KV箱式变压器（每台风力发电机配备1台箱式变压器）</w:t>
                  </w:r>
                </w:p>
              </w:tc>
              <w:tc>
                <w:tcPr>
                  <w:tcW w:w="23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安装60台单机容量4MW和24台单机容量2.5MW的风力发电机组进行混装布置。安装配套84台35KV箱式变压器（每台风力发电机配备1台箱式变压器）</w:t>
                  </w:r>
                </w:p>
              </w:tc>
              <w:tc>
                <w:tcPr>
                  <w:tcW w:w="208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安装60台单机容量4MW和24台单机容量2.5MW的风力发电机组进行混装布置。安装配套84台35KV箱式变压器（每台风力发电机配备1台箱式变压器）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86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给排水</w:t>
                  </w:r>
                </w:p>
              </w:tc>
              <w:tc>
                <w:tcPr>
                  <w:tcW w:w="244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zh-CN" w:eastAsia="zh-CN"/>
                    </w:rPr>
                    <w:t>升压站区自备井提供求。</w:t>
                  </w:r>
                </w:p>
              </w:tc>
              <w:tc>
                <w:tcPr>
                  <w:tcW w:w="2350"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zh-CN" w:eastAsia="zh-CN"/>
                    </w:rPr>
                    <w:t>升压站区自备井提供求。</w:t>
                  </w:r>
                </w:p>
              </w:tc>
              <w:tc>
                <w:tcPr>
                  <w:tcW w:w="2081"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zh-CN" w:eastAsia="zh-CN"/>
                    </w:rPr>
                    <w:t>升压站区自备井提供求。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86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供电</w:t>
                  </w:r>
                </w:p>
              </w:tc>
              <w:tc>
                <w:tcPr>
                  <w:tcW w:w="2444"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升压站内变电楼、综合楼等建筑采暖采用辐射壁挂式电暖器，不存在烟尘等污染。</w:t>
                  </w:r>
                </w:p>
              </w:tc>
              <w:tc>
                <w:tcPr>
                  <w:tcW w:w="2350"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升压站内变电楼、综合楼等建筑采暖采用辐射壁挂式电暖器，不存在烟尘等污染。</w:t>
                  </w:r>
                </w:p>
              </w:tc>
              <w:tc>
                <w:tcPr>
                  <w:tcW w:w="2081"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升压站内变电楼、综合楼等建筑采暖采用辐射壁挂式电暖器，不存在烟尘等污染。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86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供热</w:t>
                  </w:r>
                </w:p>
              </w:tc>
              <w:tc>
                <w:tcPr>
                  <w:tcW w:w="2444"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2350"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p>
              </w:tc>
              <w:tc>
                <w:tcPr>
                  <w:tcW w:w="2081"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检修</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道路</w:t>
                  </w:r>
                </w:p>
              </w:tc>
              <w:tc>
                <w:tcPr>
                  <w:tcW w:w="2444" w:type="dxa"/>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建设场内施工检修道路（碎石路面）</w:t>
                  </w:r>
                </w:p>
              </w:tc>
              <w:tc>
                <w:tcPr>
                  <w:tcW w:w="2350" w:type="dxa"/>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建设场内施工检修道路（碎石路面）</w:t>
                  </w:r>
                </w:p>
              </w:tc>
              <w:tc>
                <w:tcPr>
                  <w:tcW w:w="2081" w:type="dxa"/>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建设场内施工检修道路（碎石路面）</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21"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生产工艺流程（附流程图）</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color w:val="auto"/>
                <w:spacing w:val="0"/>
                <w:w w:val="100"/>
                <w:position w:val="0"/>
                <w:sz w:val="21"/>
                <w:szCs w:val="21"/>
                <w:lang w:eastAsia="zh-CN"/>
              </w:rPr>
              <w:t>风吹动风轮机的转子叶片，将风能首先转换为机械能，然后通过风轮机的齿轮箱带动发电机进行发电，从而实现风能向电能的转换。</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color w:val="auto"/>
                <w:spacing w:val="0"/>
                <w:w w:val="100"/>
                <w:position w:val="0"/>
                <w:sz w:val="21"/>
                <w:szCs w:val="21"/>
                <w:lang w:eastAsia="zh-CN"/>
              </w:rPr>
              <w:t>风力发电系统中的控制装置用来实现对风力发电机组的工作功能及安全保护功能的控制，使机组在风速达到设定的起动风速时，风轮机自动起动并带动发电机开始运转；当风向变化时，调整风轮机自动跟踪风向的变化；而当风速超过最大的设定风速或风轮机的风轮转速超过规定的最大转速时，风轮机自</w:t>
            </w:r>
            <w:r>
              <w:rPr>
                <w:rFonts w:hint="default" w:ascii="Times New Roman" w:hAnsi="Times New Roman" w:eastAsia="宋体" w:cs="Times New Roman"/>
                <w:color w:val="auto"/>
                <w:spacing w:val="0"/>
                <w:w w:val="100"/>
                <w:position w:val="0"/>
                <w:sz w:val="21"/>
                <w:szCs w:val="21"/>
                <w:highlight w:val="none"/>
                <w:lang w:eastAsia="zh-CN"/>
              </w:rPr>
              <w:t>动制动</w:t>
            </w:r>
            <w:r>
              <w:rPr>
                <w:rFonts w:hint="default" w:ascii="Times New Roman" w:hAnsi="Times New Roman" w:eastAsia="宋体" w:cs="Times New Roman"/>
                <w:color w:val="auto"/>
                <w:spacing w:val="0"/>
                <w:w w:val="100"/>
                <w:position w:val="0"/>
                <w:sz w:val="21"/>
                <w:szCs w:val="21"/>
                <w:lang w:eastAsia="zh-CN"/>
              </w:rPr>
              <w:t>停止运转。</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color w:val="auto"/>
                <w:spacing w:val="0"/>
                <w:w w:val="100"/>
                <w:position w:val="0"/>
                <w:sz w:val="21"/>
                <w:szCs w:val="21"/>
                <w:lang w:eastAsia="zh-CN"/>
              </w:rPr>
              <w:t>系统的工作状况（风速、风向、风能转速、发电机转速、电压、电流、频率、功率以及累计运转时数等）均通过监测显示装置进行显示和记录。</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mc:AlternateContent>
                <mc:Choice Requires="wpg">
                  <w:drawing>
                    <wp:inline distT="0" distB="0" distL="114300" distR="114300">
                      <wp:extent cx="4995545" cy="2661920"/>
                      <wp:effectExtent l="0" t="5080" r="15240" b="19050"/>
                      <wp:docPr id="33" name="组合 33"/>
                      <wp:cNvGraphicFramePr/>
                      <a:graphic xmlns:a="http://schemas.openxmlformats.org/drawingml/2006/main">
                        <a:graphicData uri="http://schemas.microsoft.com/office/word/2010/wordprocessingGroup">
                          <wpg:wgp>
                            <wpg:cNvGrpSpPr/>
                            <wpg:grpSpPr>
                              <a:xfrm>
                                <a:off x="0" y="0"/>
                                <a:ext cx="4995545" cy="2662079"/>
                                <a:chOff x="4192" y="113052"/>
                                <a:chExt cx="7867" cy="3351"/>
                              </a:xfrm>
                            </wpg:grpSpPr>
                            <wps:wsp>
                              <wps:cNvPr id="2" name="文本框 2"/>
                              <wps:cNvSpPr txBox="1"/>
                              <wps:spPr>
                                <a:xfrm>
                                  <a:off x="4192" y="113937"/>
                                  <a:ext cx="782" cy="468"/>
                                </a:xfrm>
                                <a:prstGeom prst="rect">
                                  <a:avLst/>
                                </a:prstGeom>
                                <a:noFill/>
                                <a:ln>
                                  <a:noFill/>
                                </a:ln>
                              </wps:spPr>
                              <wps:txbx>
                                <w:txbxContent>
                                  <w:p>
                                    <w:pPr>
                                      <w:rPr>
                                        <w:rFonts w:hint="eastAsia" w:ascii="宋体" w:hAnsi="宋体" w:eastAsia="宋体" w:cs="宋体"/>
                                      </w:rPr>
                                    </w:pPr>
                                    <w:r>
                                      <w:rPr>
                                        <w:rFonts w:hint="eastAsia" w:ascii="宋体" w:hAnsi="宋体" w:eastAsia="宋体" w:cs="宋体"/>
                                      </w:rPr>
                                      <w:t>风</w:t>
                                    </w:r>
                                  </w:p>
                                </w:txbxContent>
                              </wps:txbx>
                              <wps:bodyPr upright="1"/>
                            </wps:wsp>
                            <wps:wsp>
                              <wps:cNvPr id="3" name="直接连接符 3"/>
                              <wps:cNvCnPr/>
                              <wps:spPr>
                                <a:xfrm>
                                  <a:off x="4834" y="114189"/>
                                  <a:ext cx="540" cy="0"/>
                                </a:xfrm>
                                <a:prstGeom prst="line">
                                  <a:avLst/>
                                </a:prstGeom>
                                <a:ln w="9525" cap="flat" cmpd="sng">
                                  <a:solidFill>
                                    <a:srgbClr val="000000"/>
                                  </a:solidFill>
                                  <a:prstDash val="solid"/>
                                  <a:headEnd type="none" w="med" len="med"/>
                                  <a:tailEnd type="stealth" w="sm" len="lg"/>
                                </a:ln>
                              </wps:spPr>
                              <wps:bodyPr upright="1"/>
                            </wps:wsp>
                            <wps:wsp>
                              <wps:cNvPr id="4" name="文本框 4"/>
                              <wps:cNvSpPr txBox="1"/>
                              <wps:spPr>
                                <a:xfrm>
                                  <a:off x="5377" y="11398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风轮机转子</w:t>
                                    </w:r>
                                  </w:p>
                                </w:txbxContent>
                              </wps:txbx>
                              <wps:bodyPr upright="1"/>
                            </wps:wsp>
                            <wps:wsp>
                              <wps:cNvPr id="5" name="直接连接符 5"/>
                              <wps:cNvCnPr/>
                              <wps:spPr>
                                <a:xfrm>
                                  <a:off x="6817" y="114204"/>
                                  <a:ext cx="540" cy="0"/>
                                </a:xfrm>
                                <a:prstGeom prst="line">
                                  <a:avLst/>
                                </a:prstGeom>
                                <a:ln w="9525" cap="flat" cmpd="sng">
                                  <a:solidFill>
                                    <a:srgbClr val="000000"/>
                                  </a:solidFill>
                                  <a:prstDash val="solid"/>
                                  <a:headEnd type="none" w="med" len="med"/>
                                  <a:tailEnd type="stealth" w="sm" len="lg"/>
                                </a:ln>
                              </wps:spPr>
                              <wps:bodyPr upright="1"/>
                            </wps:wsp>
                            <wps:wsp>
                              <wps:cNvPr id="6" name="文本框 6"/>
                              <wps:cNvSpPr txBox="1"/>
                              <wps:spPr>
                                <a:xfrm>
                                  <a:off x="7357" y="113988"/>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rPr>
                                        <w:rFonts w:hint="eastAsia"/>
                                      </w:rPr>
                                      <w:t>齿轮箱</w:t>
                                    </w:r>
                                  </w:p>
                                </w:txbxContent>
                              </wps:txbx>
                              <wps:bodyPr upright="1"/>
                            </wps:wsp>
                            <wps:wsp>
                              <wps:cNvPr id="7" name="直接连接符 7"/>
                              <wps:cNvCnPr/>
                              <wps:spPr>
                                <a:xfrm>
                                  <a:off x="8437" y="114210"/>
                                  <a:ext cx="540" cy="0"/>
                                </a:xfrm>
                                <a:prstGeom prst="line">
                                  <a:avLst/>
                                </a:prstGeom>
                                <a:ln w="9525" cap="flat" cmpd="sng">
                                  <a:solidFill>
                                    <a:srgbClr val="000000"/>
                                  </a:solidFill>
                                  <a:prstDash val="solid"/>
                                  <a:headEnd type="none" w="med" len="med"/>
                                  <a:tailEnd type="stealth" w="sm" len="lg"/>
                                </a:ln>
                              </wps:spPr>
                              <wps:bodyPr upright="1"/>
                            </wps:wsp>
                            <wps:wsp>
                              <wps:cNvPr id="8" name="文本框 8"/>
                              <wps:cNvSpPr txBox="1"/>
                              <wps:spPr>
                                <a:xfrm>
                                  <a:off x="8977" y="113988"/>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rPr>
                                        <w:rFonts w:hint="eastAsia"/>
                                      </w:rPr>
                                      <w:t>发电机</w:t>
                                    </w:r>
                                  </w:p>
                                </w:txbxContent>
                              </wps:txbx>
                              <wps:bodyPr upright="1"/>
                            </wps:wsp>
                            <wps:wsp>
                              <wps:cNvPr id="9" name="直接连接符 9"/>
                              <wps:cNvCnPr/>
                              <wps:spPr>
                                <a:xfrm>
                                  <a:off x="10057" y="114204"/>
                                  <a:ext cx="540" cy="0"/>
                                </a:xfrm>
                                <a:prstGeom prst="line">
                                  <a:avLst/>
                                </a:prstGeom>
                                <a:ln w="9525" cap="flat" cmpd="sng">
                                  <a:solidFill>
                                    <a:srgbClr val="000000"/>
                                  </a:solidFill>
                                  <a:prstDash val="solid"/>
                                  <a:headEnd type="none" w="med" len="med"/>
                                  <a:tailEnd type="stealth" w="sm" len="lg"/>
                                </a:ln>
                              </wps:spPr>
                              <wps:bodyPr upright="1"/>
                            </wps:wsp>
                            <wps:wsp>
                              <wps:cNvPr id="10" name="文本框 10"/>
                              <wps:cNvSpPr txBox="1"/>
                              <wps:spPr>
                                <a:xfrm>
                                  <a:off x="10597" y="11398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rPr>
                                    </w:pPr>
                                    <w:r>
                                      <w:rPr>
                                        <w:rFonts w:hint="eastAsia" w:ascii="宋体" w:hAnsi="宋体" w:eastAsia="宋体" w:cs="宋体"/>
                                      </w:rPr>
                                      <w:t>箱式变电站</w:t>
                                    </w:r>
                                  </w:p>
                                </w:txbxContent>
                              </wps:txbx>
                              <wps:bodyPr upright="1"/>
                            </wps:wsp>
                            <wps:wsp>
                              <wps:cNvPr id="11" name="直接连接符 11"/>
                              <wps:cNvCnPr/>
                              <wps:spPr>
                                <a:xfrm>
                                  <a:off x="11308" y="114465"/>
                                  <a:ext cx="1" cy="383"/>
                                </a:xfrm>
                                <a:prstGeom prst="line">
                                  <a:avLst/>
                                </a:prstGeom>
                                <a:ln w="9525" cap="flat" cmpd="sng">
                                  <a:solidFill>
                                    <a:srgbClr val="000000"/>
                                  </a:solidFill>
                                  <a:prstDash val="solid"/>
                                  <a:headEnd type="none" w="med" len="med"/>
                                  <a:tailEnd type="stealth" w="sm" len="lg"/>
                                </a:ln>
                              </wps:spPr>
                              <wps:bodyPr upright="1"/>
                            </wps:wsp>
                            <wps:wsp>
                              <wps:cNvPr id="12" name="文本框 12"/>
                              <wps:cNvSpPr txBox="1"/>
                              <wps:spPr>
                                <a:xfrm>
                                  <a:off x="10490" y="115660"/>
                                  <a:ext cx="1569"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宋体" w:hAnsi="宋体" w:eastAsia="宋体" w:cs="宋体"/>
                                        <w:lang w:val="en-US" w:eastAsia="zh-CN"/>
                                      </w:rPr>
                                      <w:t>现有</w:t>
                                    </w:r>
                                    <w:r>
                                      <w:rPr>
                                        <w:rFonts w:hint="eastAsia" w:ascii="宋体" w:hAnsi="宋体" w:eastAsia="宋体" w:cs="宋体"/>
                                      </w:rPr>
                                      <w:t>220kV升压站</w:t>
                                    </w:r>
                                  </w:p>
                                </w:txbxContent>
                              </wps:txbx>
                              <wps:bodyPr upright="1"/>
                            </wps:wsp>
                            <wps:wsp>
                              <wps:cNvPr id="13" name="文本框 13"/>
                              <wps:cNvSpPr txBox="1"/>
                              <wps:spPr>
                                <a:xfrm>
                                  <a:off x="10671" y="114808"/>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ascii="宋体" w:hAnsi="宋体" w:eastAsia="宋体" w:cs="宋体"/>
                                      </w:rPr>
                                    </w:pPr>
                                    <w:r>
                                      <w:rPr>
                                        <w:rFonts w:hint="eastAsia" w:ascii="宋体" w:hAnsi="宋体" w:eastAsia="宋体" w:cs="宋体"/>
                                      </w:rPr>
                                      <w:t>输电线</w:t>
                                    </w:r>
                                  </w:p>
                                </w:txbxContent>
                              </wps:txbx>
                              <wps:bodyPr upright="1"/>
                            </wps:wsp>
                            <wps:wsp>
                              <wps:cNvPr id="14" name="直接连接符 14"/>
                              <wps:cNvCnPr/>
                              <wps:spPr>
                                <a:xfrm flipH="1">
                                  <a:off x="9950" y="115897"/>
                                  <a:ext cx="540" cy="0"/>
                                </a:xfrm>
                                <a:prstGeom prst="line">
                                  <a:avLst/>
                                </a:prstGeom>
                                <a:ln w="9525" cap="flat" cmpd="sng">
                                  <a:solidFill>
                                    <a:srgbClr val="000000"/>
                                  </a:solidFill>
                                  <a:prstDash val="solid"/>
                                  <a:headEnd type="none" w="med" len="med"/>
                                  <a:tailEnd type="stealth" w="sm" len="lg"/>
                                </a:ln>
                              </wps:spPr>
                              <wps:bodyPr upright="1"/>
                            </wps:wsp>
                            <wps:wsp>
                              <wps:cNvPr id="15" name="文本框 15"/>
                              <wps:cNvSpPr txBox="1"/>
                              <wps:spPr>
                                <a:xfrm>
                                  <a:off x="8690" y="115633"/>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15" w:firstLineChars="150"/>
                                      <w:rPr>
                                        <w:rFonts w:hint="eastAsia" w:ascii="宋体" w:hAnsi="宋体" w:eastAsia="宋体" w:cs="宋体"/>
                                      </w:rPr>
                                    </w:pPr>
                                    <w:r>
                                      <w:rPr>
                                        <w:rFonts w:hint="eastAsia" w:ascii="宋体" w:hAnsi="宋体" w:eastAsia="宋体" w:cs="宋体"/>
                                      </w:rPr>
                                      <w:t>电网</w:t>
                                    </w:r>
                                  </w:p>
                                </w:txbxContent>
                              </wps:txbx>
                              <wps:bodyPr upright="1"/>
                            </wps:wsp>
                            <wps:wsp>
                              <wps:cNvPr id="16" name="直接连接符 16"/>
                              <wps:cNvCnPr/>
                              <wps:spPr>
                                <a:xfrm flipH="1">
                                  <a:off x="8150" y="115897"/>
                                  <a:ext cx="540" cy="0"/>
                                </a:xfrm>
                                <a:prstGeom prst="line">
                                  <a:avLst/>
                                </a:prstGeom>
                                <a:ln w="9525" cap="flat" cmpd="sng">
                                  <a:solidFill>
                                    <a:srgbClr val="000000"/>
                                  </a:solidFill>
                                  <a:prstDash val="solid"/>
                                  <a:headEnd type="none" w="med" len="med"/>
                                  <a:tailEnd type="stealth" w="sm" len="lg"/>
                                </a:ln>
                              </wps:spPr>
                              <wps:bodyPr upright="1"/>
                            </wps:wsp>
                            <wps:wsp>
                              <wps:cNvPr id="17" name="文本框 17"/>
                              <wps:cNvSpPr txBox="1"/>
                              <wps:spPr>
                                <a:xfrm>
                                  <a:off x="7593" y="115633"/>
                                  <a:ext cx="900" cy="468"/>
                                </a:xfrm>
                                <a:prstGeom prst="rect">
                                  <a:avLst/>
                                </a:prstGeom>
                                <a:noFill/>
                                <a:ln>
                                  <a:noFill/>
                                </a:ln>
                              </wps:spPr>
                              <wps:txbx>
                                <w:txbxContent>
                                  <w:p>
                                    <w:r>
                                      <w:rPr>
                                        <w:rFonts w:hint="eastAsia"/>
                                      </w:rPr>
                                      <w:t>用户</w:t>
                                    </w:r>
                                  </w:p>
                                </w:txbxContent>
                              </wps:txbx>
                              <wps:bodyPr upright="1"/>
                            </wps:wsp>
                            <wps:wsp>
                              <wps:cNvPr id="18" name="文本框 18"/>
                              <wps:cNvSpPr txBox="1"/>
                              <wps:spPr>
                                <a:xfrm>
                                  <a:off x="5156" y="113745"/>
                                  <a:ext cx="5040" cy="936"/>
                                </a:xfrm>
                                <a:prstGeom prst="rect">
                                  <a:avLst/>
                                </a:prstGeom>
                                <a:noFill/>
                                <a:ln w="9525" cap="flat" cmpd="sng">
                                  <a:solidFill>
                                    <a:srgbClr val="000000"/>
                                  </a:solidFill>
                                  <a:prstDash val="dash"/>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p>
                                </w:txbxContent>
                              </wps:txbx>
                              <wps:bodyPr upright="1"/>
                            </wps:wsp>
                            <wps:wsp>
                              <wps:cNvPr id="19" name="直接连接符 19"/>
                              <wps:cNvCnPr/>
                              <wps:spPr>
                                <a:xfrm flipV="1">
                                  <a:off x="7717" y="113253"/>
                                  <a:ext cx="0" cy="468"/>
                                </a:xfrm>
                                <a:prstGeom prst="line">
                                  <a:avLst/>
                                </a:prstGeom>
                                <a:ln w="9525" cap="flat" cmpd="sng">
                                  <a:solidFill>
                                    <a:srgbClr val="000000"/>
                                  </a:solidFill>
                                  <a:prstDash val="dash"/>
                                  <a:headEnd type="none" w="med" len="med"/>
                                  <a:tailEnd type="stealth" w="sm" len="lg"/>
                                </a:ln>
                              </wps:spPr>
                              <wps:bodyPr upright="1"/>
                            </wps:wsp>
                            <wps:wsp>
                              <wps:cNvPr id="20" name="文本框 20"/>
                              <wps:cNvSpPr txBox="1"/>
                              <wps:spPr>
                                <a:xfrm>
                                  <a:off x="7642" y="113052"/>
                                  <a:ext cx="1080" cy="468"/>
                                </a:xfrm>
                                <a:prstGeom prst="rect">
                                  <a:avLst/>
                                </a:prstGeom>
                                <a:noFill/>
                                <a:ln>
                                  <a:noFill/>
                                </a:ln>
                              </wps:spPr>
                              <wps:txbx>
                                <w:txbxContent>
                                  <w:p>
                                    <w:r>
                                      <w:rPr>
                                        <w:rFonts w:hint="eastAsia"/>
                                      </w:rPr>
                                      <w:t>噪声</w:t>
                                    </w:r>
                                  </w:p>
                                </w:txbxContent>
                              </wps:txbx>
                              <wps:bodyPr upright="1"/>
                            </wps:wsp>
                            <wps:wsp>
                              <wps:cNvPr id="21" name="直接连接符 21"/>
                              <wps:cNvCnPr/>
                              <wps:spPr>
                                <a:xfrm>
                                  <a:off x="4672" y="113274"/>
                                  <a:ext cx="720" cy="0"/>
                                </a:xfrm>
                                <a:prstGeom prst="line">
                                  <a:avLst/>
                                </a:prstGeom>
                                <a:ln w="9525" cap="flat" cmpd="sng">
                                  <a:solidFill>
                                    <a:srgbClr val="000000"/>
                                  </a:solidFill>
                                  <a:prstDash val="solid"/>
                                  <a:headEnd type="none" w="med" len="med"/>
                                  <a:tailEnd type="stealth" w="sm" len="lg"/>
                                </a:ln>
                              </wps:spPr>
                              <wps:bodyPr upright="1"/>
                            </wps:wsp>
                            <wps:wsp>
                              <wps:cNvPr id="23" name="文本框 23"/>
                              <wps:cNvSpPr txBox="1"/>
                              <wps:spPr>
                                <a:xfrm>
                                  <a:off x="5377" y="113052"/>
                                  <a:ext cx="15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监测显示装置</w:t>
                                    </w:r>
                                  </w:p>
                                </w:txbxContent>
                              </wps:txbx>
                              <wps:bodyPr upright="1"/>
                            </wps:wsp>
                            <wps:wsp>
                              <wps:cNvPr id="24" name="直接连接符 24"/>
                              <wps:cNvCnPr/>
                              <wps:spPr>
                                <a:xfrm flipV="1">
                                  <a:off x="4657" y="114411"/>
                                  <a:ext cx="0" cy="825"/>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a:off x="4657" y="115239"/>
                                  <a:ext cx="720" cy="0"/>
                                </a:xfrm>
                                <a:prstGeom prst="line">
                                  <a:avLst/>
                                </a:prstGeom>
                                <a:ln w="9525" cap="flat" cmpd="sng">
                                  <a:solidFill>
                                    <a:srgbClr val="000000"/>
                                  </a:solidFill>
                                  <a:prstDash val="solid"/>
                                  <a:headEnd type="none" w="med" len="med"/>
                                  <a:tailEnd type="stealth" w="sm" len="lg"/>
                                </a:ln>
                              </wps:spPr>
                              <wps:bodyPr upright="1"/>
                            </wps:wsp>
                            <wps:wsp>
                              <wps:cNvPr id="26" name="文本框 26"/>
                              <wps:cNvSpPr txBox="1"/>
                              <wps:spPr>
                                <a:xfrm>
                                  <a:off x="5377" y="1149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rPr>
                                    </w:pPr>
                                    <w:r>
                                      <w:rPr>
                                        <w:rFonts w:hint="eastAsia" w:ascii="宋体" w:hAnsi="宋体" w:eastAsia="宋体" w:cs="宋体"/>
                                      </w:rPr>
                                      <w:t>控制装置</w:t>
                                    </w:r>
                                  </w:p>
                                </w:txbxContent>
                              </wps:txbx>
                              <wps:bodyPr upright="1"/>
                            </wps:wsp>
                            <wps:wsp>
                              <wps:cNvPr id="29" name="直接连接符 29"/>
                              <wps:cNvCnPr/>
                              <wps:spPr>
                                <a:xfrm flipV="1">
                                  <a:off x="6097" y="114453"/>
                                  <a:ext cx="0" cy="468"/>
                                </a:xfrm>
                                <a:prstGeom prst="line">
                                  <a:avLst/>
                                </a:prstGeom>
                                <a:ln w="9525" cap="flat" cmpd="sng">
                                  <a:solidFill>
                                    <a:srgbClr val="000000"/>
                                  </a:solidFill>
                                  <a:prstDash val="solid"/>
                                  <a:headEnd type="none" w="med" len="med"/>
                                  <a:tailEnd type="stealth" w="sm" len="lg"/>
                                </a:ln>
                              </wps:spPr>
                              <wps:bodyPr upright="1"/>
                            </wps:wsp>
                            <wps:wsp>
                              <wps:cNvPr id="30" name="直接连接符 30"/>
                              <wps:cNvCnPr/>
                              <wps:spPr>
                                <a:xfrm flipV="1">
                                  <a:off x="6097" y="113520"/>
                                  <a:ext cx="0" cy="468"/>
                                </a:xfrm>
                                <a:prstGeom prst="line">
                                  <a:avLst/>
                                </a:prstGeom>
                                <a:ln w="9525" cap="flat" cmpd="sng">
                                  <a:solidFill>
                                    <a:srgbClr val="000000"/>
                                  </a:solidFill>
                                  <a:prstDash val="solid"/>
                                  <a:headEnd type="none" w="med" len="med"/>
                                  <a:tailEnd type="stealth" w="sm" len="lg"/>
                                </a:ln>
                              </wps:spPr>
                              <wps:bodyPr upright="1"/>
                            </wps:wsp>
                            <wps:wsp>
                              <wps:cNvPr id="31" name="直接连接符 31"/>
                              <wps:cNvCnPr/>
                              <wps:spPr>
                                <a:xfrm flipV="1">
                                  <a:off x="4672" y="113274"/>
                                  <a:ext cx="0" cy="780"/>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a:off x="11308" y="115285"/>
                                  <a:ext cx="1" cy="383"/>
                                </a:xfrm>
                                <a:prstGeom prst="line">
                                  <a:avLst/>
                                </a:prstGeom>
                                <a:ln w="9525" cap="flat" cmpd="sng">
                                  <a:solidFill>
                                    <a:srgbClr val="000000"/>
                                  </a:solidFill>
                                  <a:prstDash val="solid"/>
                                  <a:headEnd type="none" w="med" len="med"/>
                                  <a:tailEnd type="stealth" w="sm" len="lg"/>
                                </a:ln>
                              </wps:spPr>
                              <wps:bodyPr upright="1"/>
                            </wps:wsp>
                          </wpg:wgp>
                        </a:graphicData>
                      </a:graphic>
                    </wp:inline>
                  </w:drawing>
                </mc:Choice>
                <mc:Fallback>
                  <w:pict>
                    <v:group id="_x0000_s1026" o:spid="_x0000_s1026" o:spt="203" style="height:209.6pt;width:393.35pt;" coordorigin="4192,113052" coordsize="7867,3351" o:gfxdata="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">
                      <o:lock v:ext="edit" aspectratio="f"/>
                      <v:shape id="_x0000_s1026" o:spid="_x0000_s1026" o:spt="202" type="#_x0000_t202" style="position:absolute;left:4192;top:113937;height:468;width:782;"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宋体" w:hAnsi="宋体" w:eastAsia="宋体" w:cs="宋体"/>
                                </w:rPr>
                              </w:pPr>
                              <w:r>
                                <w:rPr>
                                  <w:rFonts w:hint="eastAsia" w:ascii="宋体" w:hAnsi="宋体" w:eastAsia="宋体" w:cs="宋体"/>
                                </w:rPr>
                                <w:t>风</w:t>
                              </w:r>
                            </w:p>
                          </w:txbxContent>
                        </v:textbox>
                      </v:shape>
                      <v:line id="_x0000_s1026" o:spid="_x0000_s1026" o:spt="20" style="position:absolute;left:4834;top:114189;height:0;width:540;" filled="f" stroked="t" coordsize="21600,21600" o:gfxdata="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PnD7sAAADa&#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shape id="_x0000_s1026" o:spid="_x0000_s1026" o:spt="202" type="#_x0000_t202" style="position:absolute;left:5377;top:113988;height:468;width:1440;"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风轮机转子</w:t>
                              </w:r>
                            </w:p>
                          </w:txbxContent>
                        </v:textbox>
                      </v:shape>
                      <v:line id="_x0000_s1026" o:spid="_x0000_s1026" o:spt="20" style="position:absolute;left:6817;top:114204;height:0;width:540;" filled="f" stroked="t" coordsize="21600,21600" o:gfxdata="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a4LsAAADa&#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shape id="_x0000_s1026" o:spid="_x0000_s1026" o:spt="202" type="#_x0000_t202" style="position:absolute;left:7357;top:113988;height:468;width:1080;"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05" w:firstLineChars="50"/>
                              </w:pPr>
                              <w:r>
                                <w:rPr>
                                  <w:rFonts w:hint="eastAsia"/>
                                </w:rPr>
                                <w:t>齿轮箱</w:t>
                              </w:r>
                            </w:p>
                          </w:txbxContent>
                        </v:textbox>
                      </v:shape>
                      <v:line id="_x0000_s1026" o:spid="_x0000_s1026" o:spt="20" style="position:absolute;left:8437;top:114210;height:0;width:540;" filled="f" stroked="t" coordsize="21600,21600" o:gfxdata="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jhDLsAAADa&#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shape id="_x0000_s1026" o:spid="_x0000_s1026" o:spt="202" type="#_x0000_t202" style="position:absolute;left:8977;top:113988;height:468;width:1080;"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105" w:firstLineChars="50"/>
                              </w:pPr>
                              <w:r>
                                <w:rPr>
                                  <w:rFonts w:hint="eastAsia"/>
                                </w:rPr>
                                <w:t>发电机</w:t>
                              </w:r>
                            </w:p>
                          </w:txbxContent>
                        </v:textbox>
                      </v:shape>
                      <v:line id="_x0000_s1026" o:spid="_x0000_s1026" o:spt="20" style="position:absolute;left:10057;top:114204;height:0;width:540;" filled="f" stroked="t" coordsize="21600,21600" o:gfxdata="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vQ5bsAAADa&#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shape id="_x0000_s1026" o:spid="_x0000_s1026" o:spt="202" type="#_x0000_t202" style="position:absolute;left:10597;top:113988;height:468;width:1440;"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eastAsia="宋体" w:cs="宋体"/>
                                </w:rPr>
                              </w:pPr>
                              <w:r>
                                <w:rPr>
                                  <w:rFonts w:hint="eastAsia" w:ascii="宋体" w:hAnsi="宋体" w:eastAsia="宋体" w:cs="宋体"/>
                                </w:rPr>
                                <w:t>箱式变电站</w:t>
                              </w:r>
                            </w:p>
                          </w:txbxContent>
                        </v:textbox>
                      </v:shape>
                      <v:line id="_x0000_s1026" o:spid="_x0000_s1026" o:spt="20" style="position:absolute;left:11308;top:114465;height:383;width:1;" filled="f" stroked="t" coordsize="21600,21600" o:gfxdata="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LxfS5AAAA2wAA&#10;AA8AAAAAAAAAAQAgAAAAIgAAAGRycy9kb3ducmV2LnhtbFBLAQIUABQAAAAIAIdO4kAzLwWeOwAA&#10;ADkAAAAQAAAAAAAAAAEAIAAAAAgBAABkcnMvc2hhcGV4bWwueG1sUEsFBgAAAAAGAAYAWwEAALID&#10;AAAAAA==&#10;">
                        <v:fill on="f" focussize="0,0"/>
                        <v:stroke color="#000000" joinstyle="round" endarrow="classic" endarrowwidth="narrow" endarrowlength="long"/>
                        <v:imagedata o:title=""/>
                        <o:lock v:ext="edit" aspectratio="f"/>
                      </v:line>
                      <v:shape id="_x0000_s1026" o:spid="_x0000_s1026" o:spt="202" type="#_x0000_t202" style="position:absolute;left:10490;top:115660;height:743;width:1569;"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ascii="宋体" w:hAnsi="宋体" w:eastAsia="宋体" w:cs="宋体"/>
                                  <w:lang w:val="en-US" w:eastAsia="zh-CN"/>
                                </w:rPr>
                                <w:t>现有</w:t>
                              </w:r>
                              <w:r>
                                <w:rPr>
                                  <w:rFonts w:hint="eastAsia" w:ascii="宋体" w:hAnsi="宋体" w:eastAsia="宋体" w:cs="宋体"/>
                                </w:rPr>
                                <w:t>220kV升压站</w:t>
                              </w:r>
                            </w:p>
                          </w:txbxContent>
                        </v:textbox>
                      </v:shape>
                      <v:shape id="_x0000_s1026" o:spid="_x0000_s1026" o:spt="202" type="#_x0000_t202" style="position:absolute;left:10671;top:114808;height:468;width:1260;"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210" w:firstLineChars="100"/>
                                <w:rPr>
                                  <w:rFonts w:hint="eastAsia" w:ascii="宋体" w:hAnsi="宋体" w:eastAsia="宋体" w:cs="宋体"/>
                                </w:rPr>
                              </w:pPr>
                              <w:r>
                                <w:rPr>
                                  <w:rFonts w:hint="eastAsia" w:ascii="宋体" w:hAnsi="宋体" w:eastAsia="宋体" w:cs="宋体"/>
                                </w:rPr>
                                <w:t>输电线</w:t>
                              </w:r>
                            </w:p>
                          </w:txbxContent>
                        </v:textbox>
                      </v:shape>
                      <v:line id="_x0000_s1026" o:spid="_x0000_s1026" o:spt="20" style="position:absolute;left:9950;top:115897;flip:x;height:0;width:540;" filled="f" stroked="t" coordsize="21600,21600" o:gfxdata="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tlPK8AAAA&#10;2wAAAA8AAAAAAAAAAQAgAAAAIgAAAGRycy9kb3ducmV2LnhtbFBLAQIUABQAAAAIAIdO4kAzLwWe&#10;OwAAADkAAAAQAAAAAAAAAAEAIAAAAAsBAABkcnMvc2hhcGV4bWwueG1sUEsFBgAAAAAGAAYAWwEA&#10;ALUDAAAAAA==&#10;">
                        <v:fill on="f" focussize="0,0"/>
                        <v:stroke color="#000000" joinstyle="round" endarrow="classic" endarrowwidth="narrow" endarrowlength="long"/>
                        <v:imagedata o:title=""/>
                        <o:lock v:ext="edit" aspectratio="f"/>
                      </v:line>
                      <v:shape id="_x0000_s1026" o:spid="_x0000_s1026" o:spt="202" type="#_x0000_t202" style="position:absolute;left:8690;top:115633;height:468;width:1260;"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315" w:firstLineChars="150"/>
                                <w:rPr>
                                  <w:rFonts w:hint="eastAsia" w:ascii="宋体" w:hAnsi="宋体" w:eastAsia="宋体" w:cs="宋体"/>
                                </w:rPr>
                              </w:pPr>
                              <w:r>
                                <w:rPr>
                                  <w:rFonts w:hint="eastAsia" w:ascii="宋体" w:hAnsi="宋体" w:eastAsia="宋体" w:cs="宋体"/>
                                </w:rPr>
                                <w:t>电网</w:t>
                              </w:r>
                            </w:p>
                          </w:txbxContent>
                        </v:textbox>
                      </v:shape>
                      <v:line id="_x0000_s1026" o:spid="_x0000_s1026" o:spt="20" style="position:absolute;left:8150;top:115897;flip:x;height:0;width:540;" filled="f" stroked="t" coordsize="21600,21600" o:gfxdata="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OvHrsAAADb&#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shape id="_x0000_s1026" o:spid="_x0000_s1026" o:spt="202" type="#_x0000_t202" style="position:absolute;left:7593;top:115633;height:468;width:900;"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r>
                                <w:rPr>
                                  <w:rFonts w:hint="eastAsia"/>
                                </w:rPr>
                                <w:t>用户</w:t>
                              </w:r>
                            </w:p>
                          </w:txbxContent>
                        </v:textbox>
                      </v:shape>
                      <v:shape id="_x0000_s1026" o:spid="_x0000_s1026" o:spt="202" type="#_x0000_t202" style="position:absolute;left:5156;top:113745;height:936;width:5040;" filled="f" stroked="t" coordsize="21600,21600" o:gfxdata="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UOm6/&#10;AAAA2wAAAA8AAAAAAAAAAQAgAAAAIgAAAGRycy9kb3ducmV2LnhtbFBLAQIUABQAAAAIAIdO4kAz&#10;LwWeOwAAADkAAAAQAAAAAAAAAAEAIAAAAA4BAABkcnMvc2hhcGV4bWwueG1sUEsFBgAAAAAGAAYA&#10;WwEAALgDAAAAAA==&#10;">
                        <v:fill on="f" focussize="0,0"/>
                        <v:stroke color="#000000" joinstyle="miter"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p>
                          </w:txbxContent>
                        </v:textbox>
                      </v:shape>
                      <v:line id="_x0000_s1026" o:spid="_x0000_s1026" o:spt="20" style="position:absolute;left:7717;top:113253;flip:y;height:468;width:0;" filled="f" stroked="t" coordsize="21600,21600" o:gfxdata="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6sRZtwAAANsAAAAP&#10;AAAAAAAAAAEAIAAAACIAAABkcnMvZG93bnJldi54bWxQSwECFAAUAAAACACHTuJAMy8FnjsAAAA5&#10;AAAAEAAAAAAAAAABACAAAAAGAQAAZHJzL3NoYXBleG1sLnhtbFBLBQYAAAAABgAGAFsBAACwAwAA&#10;AAA=&#10;">
                        <v:fill on="f" focussize="0,0"/>
                        <v:stroke color="#000000" joinstyle="round" dashstyle="dash" endarrow="classic" endarrowwidth="narrow" endarrowlength="long"/>
                        <v:imagedata o:title=""/>
                        <o:lock v:ext="edit" aspectratio="f"/>
                      </v:line>
                      <v:shape id="_x0000_s1026" o:spid="_x0000_s1026" o:spt="202" type="#_x0000_t202" style="position:absolute;left:7642;top:113052;height:468;width:1080;"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r>
                                <w:rPr>
                                  <w:rFonts w:hint="eastAsia"/>
                                </w:rPr>
                                <w:t>噪声</w:t>
                              </w:r>
                            </w:p>
                          </w:txbxContent>
                        </v:textbox>
                      </v:shape>
                      <v:line id="_x0000_s1026" o:spid="_x0000_s1026" o:spt="20" style="position:absolute;left:4672;top:113274;height:0;width:720;" filled="f" stroked="t" coordsize="21600,21600" o:gfxdata="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PSbsAAADb&#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shape id="_x0000_s1026" o:spid="_x0000_s1026" o:spt="202" type="#_x0000_t202" style="position:absolute;left:5377;top:113052;height:468;width:1575;"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rPr>
                                <w:t>监测显示装置</w:t>
                              </w:r>
                            </w:p>
                          </w:txbxContent>
                        </v:textbox>
                      </v:shape>
                      <v:line id="_x0000_s1026" o:spid="_x0000_s1026" o:spt="20" style="position:absolute;left:4657;top:114411;flip:y;height:825;width: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657;top:115239;height:0;width:720;" filled="f" stroked="t" coordsize="21600,21600" o:gfxdata="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wJSrsAAADb&#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shape id="_x0000_s1026" o:spid="_x0000_s1026" o:spt="202" type="#_x0000_t202" style="position:absolute;left:5377;top:114924;height:468;width:1440;"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宋体" w:hAnsi="宋体" w:eastAsia="宋体" w:cs="宋体"/>
                                </w:rPr>
                              </w:pPr>
                              <w:r>
                                <w:rPr>
                                  <w:rFonts w:hint="eastAsia" w:ascii="宋体" w:hAnsi="宋体" w:eastAsia="宋体" w:cs="宋体"/>
                                </w:rPr>
                                <w:t>控制装置</w:t>
                              </w:r>
                            </w:p>
                          </w:txbxContent>
                        </v:textbox>
                      </v:shape>
                      <v:line id="_x0000_s1026" o:spid="_x0000_s1026" o:spt="20" style="position:absolute;left:6097;top:114453;flip:y;height:468;width:0;" filled="f" stroked="t" coordsize="21600,21600" o:gfxdata="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Dx0b4A&#10;AADbAAAADwAAAAAAAAABACAAAAAiAAAAZHJzL2Rvd25yZXYueG1sUEsBAhQAFAAAAAgAh07iQDMv&#10;BZ47AAAAOQAAABAAAAAAAAAAAQAgAAAADQEAAGRycy9zaGFwZXhtbC54bWxQSwUGAAAAAAYABgBb&#10;AQAAtwMAAAAA&#10;">
                        <v:fill on="f" focussize="0,0"/>
                        <v:stroke color="#000000" joinstyle="round" endarrow="classic" endarrowwidth="narrow" endarrowlength="long"/>
                        <v:imagedata o:title=""/>
                        <o:lock v:ext="edit" aspectratio="f"/>
                      </v:line>
                      <v:line id="_x0000_s1026" o:spid="_x0000_s1026" o:spt="20" style="position:absolute;left:6097;top:113520;flip:y;height:468;width:0;" filled="f" stroked="t" coordsize="21600,21600" o:gfxdata="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POkbsAAADb&#10;AAAADwAAAAAAAAABACAAAAAiAAAAZHJzL2Rvd25yZXYueG1sUEsBAhQAFAAAAAgAh07iQDMvBZ47&#10;AAAAOQAAABAAAAAAAAAAAQAgAAAACgEAAGRycy9zaGFwZXhtbC54bWxQSwUGAAAAAAYABgBbAQAA&#10;tAMAAAAA&#10;">
                        <v:fill on="f" focussize="0,0"/>
                        <v:stroke color="#000000" joinstyle="round" endarrow="classic" endarrowwidth="narrow" endarrowlength="long"/>
                        <v:imagedata o:title=""/>
                        <o:lock v:ext="edit" aspectratio="f"/>
                      </v:line>
                      <v:line id="_x0000_s1026" o:spid="_x0000_s1026" o:spt="20" style="position:absolute;left:4672;top:113274;flip:y;height:780;width: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1308;top:115285;height:383;width:1;" filled="f" stroked="t" coordsize="21600,21600" o:gfxdata="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sB+O8AAAA&#10;2wAAAA8AAAAAAAAAAQAgAAAAIgAAAGRycy9kb3ducmV2LnhtbFBLAQIUABQAAAAIAIdO4kAzLwWe&#10;OwAAADkAAAAQAAAAAAAAAAEAIAAAAAsBAABkcnMvc2hhcGV4bWwueG1sUEsFBgAAAAAGAAYAWwEA&#10;ALUDAAAAAA==&#10;">
                        <v:fill on="f" focussize="0,0"/>
                        <v:stroke color="#000000" joinstyle="round" endarrow="classic" endarrowwidth="narrow" endarrowlength="long"/>
                        <v:imagedata o:title=""/>
                        <o:lock v:ext="edit" aspectratio="f"/>
                      </v:line>
                      <w10:wrap type="none"/>
                      <w10:anchorlock/>
                    </v:group>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21"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工程占地及平面布置（附图）</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cs="Times New Roman"/>
                <w:spacing w:val="0"/>
                <w:w w:val="100"/>
                <w:position w:val="0"/>
                <w:lang w:eastAsia="zh-CN"/>
              </w:rPr>
              <w:t>项</w:t>
            </w:r>
            <w:r>
              <w:rPr>
                <w:rFonts w:hint="default" w:ascii="Times New Roman" w:hAnsi="Times New Roman" w:eastAsia="宋体" w:cs="Times New Roman"/>
                <w:color w:val="auto"/>
                <w:spacing w:val="0"/>
                <w:w w:val="100"/>
                <w:position w:val="0"/>
                <w:sz w:val="21"/>
                <w:szCs w:val="21"/>
                <w:lang w:eastAsia="zh-CN"/>
              </w:rPr>
              <w:t>目总占地面积</w:t>
            </w:r>
            <w:r>
              <w:rPr>
                <w:rFonts w:hint="default" w:ascii="Times New Roman" w:hAnsi="Times New Roman" w:eastAsia="宋体" w:cs="Times New Roman"/>
                <w:color w:val="auto"/>
                <w:spacing w:val="0"/>
                <w:w w:val="100"/>
                <w:position w:val="0"/>
                <w:sz w:val="21"/>
                <w:szCs w:val="21"/>
                <w:lang w:val="en-US" w:eastAsia="zh-CN"/>
              </w:rPr>
              <w:t>831081平方米</w:t>
            </w:r>
            <w:r>
              <w:rPr>
                <w:rFonts w:hint="default" w:ascii="Times New Roman" w:hAnsi="Times New Roman" w:eastAsia="宋体" w:cs="Times New Roman"/>
                <w:color w:val="auto"/>
                <w:spacing w:val="0"/>
                <w:w w:val="100"/>
                <w:position w:val="0"/>
                <w:sz w:val="21"/>
                <w:szCs w:val="21"/>
                <w:lang w:eastAsia="zh-CN"/>
              </w:rPr>
              <w:t>，其中工程永久占地面积</w:t>
            </w:r>
            <w:r>
              <w:rPr>
                <w:rFonts w:hint="default" w:ascii="Times New Roman" w:hAnsi="Times New Roman" w:eastAsia="宋体" w:cs="Times New Roman"/>
                <w:color w:val="auto"/>
                <w:spacing w:val="0"/>
                <w:w w:val="100"/>
                <w:position w:val="0"/>
                <w:sz w:val="21"/>
                <w:szCs w:val="21"/>
                <w:lang w:val="en-US" w:eastAsia="zh-CN"/>
              </w:rPr>
              <w:t>77981平方米</w:t>
            </w:r>
            <w:r>
              <w:rPr>
                <w:rFonts w:hint="default" w:ascii="Times New Roman" w:hAnsi="Times New Roman" w:eastAsia="宋体" w:cs="Times New Roman"/>
                <w:color w:val="auto"/>
                <w:spacing w:val="0"/>
                <w:w w:val="100"/>
                <w:position w:val="0"/>
                <w:sz w:val="21"/>
                <w:szCs w:val="21"/>
                <w:lang w:eastAsia="zh-CN"/>
              </w:rPr>
              <w:t>，临时占地面积</w:t>
            </w:r>
            <w:r>
              <w:rPr>
                <w:rFonts w:hint="default" w:ascii="Times New Roman" w:hAnsi="Times New Roman" w:eastAsia="宋体" w:cs="Times New Roman"/>
                <w:color w:val="auto"/>
                <w:spacing w:val="0"/>
                <w:w w:val="100"/>
                <w:position w:val="0"/>
                <w:sz w:val="21"/>
                <w:szCs w:val="21"/>
                <w:lang w:val="en-US" w:eastAsia="zh-CN"/>
              </w:rPr>
              <w:t>753100平方米</w:t>
            </w:r>
            <w:r>
              <w:rPr>
                <w:rFonts w:hint="default" w:ascii="Times New Roman" w:hAnsi="Times New Roman" w:eastAsia="宋体" w:cs="Times New Roman"/>
                <w:color w:val="auto"/>
                <w:spacing w:val="0"/>
                <w:w w:val="100"/>
                <w:positio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eastAsia="zh-CN"/>
              </w:rPr>
              <w:t>永久用地范围主要包括进站道路、风电机组和升压变压器基础、升压站占地和集电线路杆塔占地。</w:t>
            </w:r>
            <w:r>
              <w:rPr>
                <w:rFonts w:hint="default" w:ascii="Times New Roman" w:hAnsi="Times New Roman" w:eastAsia="宋体" w:cs="Times New Roman"/>
                <w:color w:val="auto"/>
                <w:spacing w:val="0"/>
                <w:w w:val="100"/>
                <w:position w:val="0"/>
                <w:sz w:val="21"/>
                <w:szCs w:val="21"/>
                <w:lang w:val="en-US" w:eastAsia="zh-CN"/>
              </w:rPr>
              <w:t>临时占地主要包括施工临时用地主要为通往各风机的施工检修道路、风机机组吊装临时占地、施工期的临时生产及生活设施、材料临时堆放场地以及电缆沟占地</w:t>
            </w:r>
            <w:r>
              <w:rPr>
                <w:rFonts w:hint="default" w:ascii="Times New Roman" w:hAnsi="Times New Roman" w:eastAsia="宋体" w:cs="Times New Roman"/>
                <w:color w:val="auto"/>
                <w:spacing w:val="0"/>
                <w:w w:val="100"/>
                <w:position w:val="0"/>
                <w:sz w:val="21"/>
                <w:szCs w:val="21"/>
                <w:lang w:eastAsia="zh-CN"/>
              </w:rPr>
              <w:t>，占地类型为未利用地或荒坡地，不占用基本农田。</w:t>
            </w:r>
            <w:r>
              <w:rPr>
                <w:rFonts w:hint="default" w:ascii="Times New Roman" w:hAnsi="Times New Roman" w:eastAsia="宋体" w:cs="Times New Roman"/>
                <w:color w:val="auto"/>
                <w:spacing w:val="0"/>
                <w:w w:val="100"/>
                <w:position w:val="0"/>
                <w:sz w:val="21"/>
                <w:szCs w:val="21"/>
                <w:lang w:val="en-US" w:eastAsia="zh-CN"/>
              </w:rPr>
              <w:t>张北县“互联网+智慧能源”示范项目300MW风电部分位于河北省张家口市张北县东侧，主要分布在国道G207、县道X408和草原天路两侧。国道207和县道408两侧拟建区域地势较平坦，地形起伏较小，草原天路两侧拟建区域地势略有起伏。风电场北侧有S10张石高速，中部有国道G207，南侧有草原天路</w:t>
            </w:r>
            <w:r>
              <w:rPr>
                <w:rFonts w:hint="eastAsia" w:cs="Times New Roman"/>
                <w:color w:val="auto"/>
                <w:spacing w:val="0"/>
                <w:w w:val="100"/>
                <w:positio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21"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2" w:firstLineChars="200"/>
              <w:jc w:val="both"/>
              <w:textAlignment w:val="auto"/>
              <w:outlineLvl w:val="9"/>
              <w:rPr>
                <w:rFonts w:hint="default" w:ascii="Times New Roman" w:hAnsi="Times New Roman" w:cs="Times New Roman"/>
                <w:b/>
                <w:bCs/>
                <w:spacing w:val="0"/>
                <w:w w:val="100"/>
                <w:position w:val="0"/>
                <w:sz w:val="21"/>
                <w:szCs w:val="21"/>
              </w:rPr>
            </w:pPr>
            <w:r>
              <w:rPr>
                <w:rFonts w:hint="default" w:ascii="Times New Roman" w:hAnsi="Times New Roman" w:cs="Times New Roman"/>
                <w:b/>
                <w:bCs/>
                <w:spacing w:val="0"/>
                <w:w w:val="100"/>
                <w:position w:val="0"/>
                <w:sz w:val="21"/>
                <w:szCs w:val="21"/>
              </w:rPr>
              <w:t>工程环境保护投资明细</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eastAsia="宋体" w:cs="Times New Roman"/>
                <w:color w:val="auto"/>
                <w:spacing w:val="0"/>
                <w:w w:val="100"/>
                <w:position w:val="0"/>
                <w:sz w:val="21"/>
                <w:szCs w:val="21"/>
                <w:lang w:eastAsia="zh-CN"/>
              </w:rPr>
              <w:t>本项目投资总概算为</w:t>
            </w:r>
            <w:r>
              <w:rPr>
                <w:rFonts w:hint="default" w:ascii="Times New Roman" w:hAnsi="Times New Roman" w:cs="Times New Roman"/>
                <w:spacing w:val="0"/>
                <w:w w:val="100"/>
                <w:position w:val="0"/>
                <w:szCs w:val="24"/>
                <w:highlight w:val="none"/>
                <w:lang w:val="en-US" w:eastAsia="zh-CN"/>
              </w:rPr>
              <w:t>226511.14</w:t>
            </w:r>
            <w:r>
              <w:rPr>
                <w:rFonts w:hint="default" w:ascii="Times New Roman" w:hAnsi="Times New Roman" w:eastAsia="宋体" w:cs="Times New Roman"/>
                <w:color w:val="auto"/>
                <w:spacing w:val="0"/>
                <w:w w:val="100"/>
                <w:position w:val="0"/>
                <w:sz w:val="21"/>
                <w:szCs w:val="21"/>
                <w:lang w:eastAsia="zh-CN"/>
              </w:rPr>
              <w:t>万元，其中环境保护投资总概算</w:t>
            </w:r>
            <w:r>
              <w:rPr>
                <w:rFonts w:hint="default" w:ascii="Times New Roman" w:hAnsi="Times New Roman" w:cs="Times New Roman"/>
                <w:spacing w:val="0"/>
                <w:w w:val="100"/>
                <w:position w:val="0"/>
                <w:highlight w:val="none"/>
                <w:lang w:val="en-US" w:eastAsia="zh-CN"/>
              </w:rPr>
              <w:t>403</w:t>
            </w:r>
            <w:r>
              <w:rPr>
                <w:rFonts w:hint="default" w:ascii="Times New Roman" w:hAnsi="Times New Roman" w:eastAsia="宋体" w:cs="Times New Roman"/>
                <w:color w:val="auto"/>
                <w:spacing w:val="0"/>
                <w:w w:val="100"/>
                <w:position w:val="0"/>
                <w:sz w:val="21"/>
                <w:szCs w:val="21"/>
                <w:lang w:eastAsia="zh-CN"/>
              </w:rPr>
              <w:t>万元，占投资总概算的</w:t>
            </w:r>
            <w:r>
              <w:rPr>
                <w:rFonts w:hint="default" w:ascii="Times New Roman" w:hAnsi="Times New Roman" w:cs="Times New Roman"/>
                <w:spacing w:val="0"/>
                <w:w w:val="100"/>
                <w:position w:val="0"/>
                <w:highlight w:val="none"/>
                <w:lang w:val="en-US" w:eastAsia="zh-CN"/>
              </w:rPr>
              <w:t>0.18</w:t>
            </w:r>
            <w:r>
              <w:rPr>
                <w:rFonts w:hint="default" w:ascii="Times New Roman" w:hAnsi="Times New Roman" w:eastAsia="宋体" w:cs="Times New Roman"/>
                <w:color w:val="auto"/>
                <w:spacing w:val="0"/>
                <w:w w:val="100"/>
                <w:position w:val="0"/>
                <w:sz w:val="21"/>
                <w:szCs w:val="21"/>
                <w:lang w:eastAsia="zh-CN"/>
              </w:rPr>
              <w:t>%；项目投资总概算为</w:t>
            </w:r>
            <w:r>
              <w:rPr>
                <w:rFonts w:hint="default" w:ascii="Times New Roman" w:hAnsi="Times New Roman" w:cs="Times New Roman"/>
                <w:spacing w:val="0"/>
                <w:w w:val="100"/>
                <w:position w:val="0"/>
                <w:szCs w:val="24"/>
                <w:highlight w:val="none"/>
                <w:lang w:val="en-US" w:eastAsia="zh-CN"/>
              </w:rPr>
              <w:t>226511.14</w:t>
            </w:r>
            <w:r>
              <w:rPr>
                <w:rFonts w:hint="default" w:ascii="Times New Roman" w:hAnsi="Times New Roman" w:eastAsia="宋体" w:cs="Times New Roman"/>
                <w:color w:val="auto"/>
                <w:spacing w:val="0"/>
                <w:w w:val="100"/>
                <w:position w:val="0"/>
                <w:sz w:val="21"/>
                <w:szCs w:val="21"/>
                <w:lang w:eastAsia="zh-CN"/>
              </w:rPr>
              <w:t>万元，其中环境保护投资总概算</w:t>
            </w:r>
            <w:r>
              <w:rPr>
                <w:rFonts w:hint="default" w:ascii="Times New Roman" w:hAnsi="Times New Roman" w:cs="Times New Roman"/>
                <w:spacing w:val="0"/>
                <w:w w:val="100"/>
                <w:position w:val="0"/>
                <w:highlight w:val="none"/>
                <w:lang w:val="en-US" w:eastAsia="zh-CN"/>
              </w:rPr>
              <w:t>403</w:t>
            </w:r>
            <w:r>
              <w:rPr>
                <w:rFonts w:hint="default" w:ascii="Times New Roman" w:hAnsi="Times New Roman" w:eastAsia="宋体" w:cs="Times New Roman"/>
                <w:color w:val="auto"/>
                <w:spacing w:val="0"/>
                <w:w w:val="100"/>
                <w:position w:val="0"/>
                <w:sz w:val="21"/>
                <w:szCs w:val="21"/>
                <w:lang w:eastAsia="zh-CN"/>
              </w:rPr>
              <w:t>万元，占投资总概算的</w:t>
            </w:r>
            <w:r>
              <w:rPr>
                <w:rFonts w:hint="default" w:ascii="Times New Roman" w:hAnsi="Times New Roman" w:cs="Times New Roman"/>
                <w:spacing w:val="0"/>
                <w:w w:val="100"/>
                <w:position w:val="0"/>
                <w:highlight w:val="none"/>
                <w:lang w:val="en-US" w:eastAsia="zh-CN"/>
              </w:rPr>
              <w:t>0.18</w:t>
            </w:r>
            <w:r>
              <w:rPr>
                <w:rFonts w:hint="default" w:ascii="Times New Roman" w:hAnsi="Times New Roman" w:eastAsia="宋体" w:cs="Times New Roman"/>
                <w:color w:val="auto"/>
                <w:spacing w:val="0"/>
                <w:w w:val="100"/>
                <w:position w:val="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21"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2" w:firstLineChars="200"/>
              <w:jc w:val="both"/>
              <w:textAlignment w:val="auto"/>
              <w:outlineLvl w:val="9"/>
              <w:rPr>
                <w:rFonts w:hint="default" w:ascii="Times New Roman" w:hAnsi="Times New Roman" w:cs="Times New Roman"/>
                <w:b/>
                <w:bCs/>
                <w:spacing w:val="0"/>
                <w:w w:val="100"/>
                <w:position w:val="0"/>
                <w:sz w:val="21"/>
                <w:szCs w:val="21"/>
              </w:rPr>
            </w:pPr>
            <w:r>
              <w:rPr>
                <w:rFonts w:hint="default" w:ascii="Times New Roman" w:hAnsi="Times New Roman" w:cs="Times New Roman"/>
                <w:b/>
                <w:bCs/>
                <w:spacing w:val="0"/>
                <w:w w:val="100"/>
                <w:position w:val="0"/>
                <w:sz w:val="21"/>
                <w:szCs w:val="21"/>
              </w:rPr>
              <w:t>与项目有关的生态破坏和污染物排放、主要环境问题及环境保护措施</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color w:val="auto"/>
                <w:spacing w:val="0"/>
                <w:w w:val="100"/>
                <w:position w:val="0"/>
                <w:sz w:val="21"/>
                <w:szCs w:val="21"/>
                <w:lang w:eastAsia="zh-CN"/>
              </w:rPr>
              <w:t>本项目运营期属于动植物的迁回和恢复期，经过工程措施、种草植树、小动物自然迁回等，项目区生态环境会得到极大改善。项目不排放工业废水和废渣，对土壤环境无不良影响。项目运营期，风机噪声可能对鸟类栖息噪声少量不利影响，但影响轻微。</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eastAsia" w:cs="Times New Roman"/>
                <w:color w:val="auto"/>
                <w:spacing w:val="0"/>
                <w:w w:val="100"/>
                <w:position w:val="0"/>
                <w:sz w:val="21"/>
                <w:szCs w:val="21"/>
                <w:lang w:val="en-US" w:eastAsia="zh-CN"/>
              </w:rPr>
            </w:pPr>
            <w:r>
              <w:rPr>
                <w:rFonts w:hint="eastAsia" w:cs="Times New Roman"/>
                <w:color w:val="auto"/>
                <w:spacing w:val="0"/>
                <w:w w:val="100"/>
                <w:position w:val="0"/>
                <w:sz w:val="21"/>
                <w:szCs w:val="21"/>
                <w:lang w:val="en-US" w:eastAsia="zh-CN"/>
              </w:rPr>
              <w:t>大气环境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废气主要为</w:t>
            </w:r>
            <w:r>
              <w:rPr>
                <w:rFonts w:hint="default" w:ascii="Times New Roman" w:hAnsi="Times New Roman" w:eastAsia="宋体" w:cs="Times New Roman"/>
                <w:color w:val="auto"/>
                <w:spacing w:val="0"/>
                <w:w w:val="100"/>
                <w:position w:val="0"/>
                <w:sz w:val="21"/>
                <w:szCs w:val="21"/>
                <w:lang w:val="en-US" w:eastAsia="zh-CN"/>
              </w:rPr>
              <w:t>食堂油烟</w:t>
            </w:r>
            <w:r>
              <w:rPr>
                <w:rFonts w:hint="eastAsia" w:ascii="Times New Roman" w:hAnsi="Times New Roman" w:eastAsia="宋体" w:cs="Times New Roman"/>
                <w:color w:val="auto"/>
                <w:spacing w:val="0"/>
                <w:w w:val="100"/>
                <w:position w:val="0"/>
                <w:sz w:val="21"/>
                <w:szCs w:val="21"/>
                <w:lang w:val="en-US" w:eastAsia="zh-CN"/>
              </w:rPr>
              <w:t>。食堂油烟</w:t>
            </w:r>
            <w:r>
              <w:rPr>
                <w:rFonts w:hint="default" w:ascii="Times New Roman" w:hAnsi="Times New Roman" w:eastAsia="宋体" w:cs="Times New Roman"/>
                <w:color w:val="auto"/>
                <w:spacing w:val="0"/>
                <w:w w:val="100"/>
                <w:position w:val="0"/>
                <w:sz w:val="21"/>
                <w:szCs w:val="21"/>
                <w:lang w:val="en-US" w:eastAsia="zh-CN"/>
              </w:rPr>
              <w:t>经油烟净化装置处理后排放，排放满足《饮食业油烟排放标准》（GB18483-2001</w:t>
            </w:r>
            <w:r>
              <w:rPr>
                <w:rFonts w:hint="eastAsia" w:ascii="Times New Roman" w:hAnsi="Times New Roman" w:eastAsia="宋体" w:cs="Times New Roman"/>
                <w:color w:val="auto"/>
                <w:spacing w:val="0"/>
                <w:w w:val="100"/>
                <w:position w:val="0"/>
                <w:sz w:val="21"/>
                <w:szCs w:val="21"/>
                <w:lang w:val="en-US" w:eastAsia="zh-CN"/>
              </w:rPr>
              <w:t>）</w:t>
            </w:r>
            <w:r>
              <w:rPr>
                <w:rFonts w:hint="default" w:ascii="Times New Roman" w:hAnsi="Times New Roman" w:eastAsia="宋体" w:cs="Times New Roman"/>
                <w:color w:val="auto"/>
                <w:spacing w:val="0"/>
                <w:w w:val="100"/>
                <w:position w:val="0"/>
                <w:sz w:val="21"/>
                <w:szCs w:val="21"/>
                <w:lang w:val="en-US" w:eastAsia="zh-CN"/>
              </w:rPr>
              <w:t>表2小型标准</w:t>
            </w:r>
            <w:r>
              <w:rPr>
                <w:rFonts w:hint="eastAsia" w:ascii="Times New Roman" w:hAnsi="Times New Roman" w:eastAsia="宋体" w:cs="Times New Roman"/>
                <w:color w:val="auto"/>
                <w:spacing w:val="0"/>
                <w:w w:val="100"/>
                <w:position w:val="0"/>
                <w:sz w:val="21"/>
                <w:szCs w:val="21"/>
                <w:lang w:val="en-US" w:eastAsia="zh-CN"/>
              </w:rPr>
              <w:t>限值要求</w:t>
            </w:r>
            <w:r>
              <w:rPr>
                <w:rFonts w:hint="default" w:ascii="Times New Roman" w:hAnsi="Times New Roman" w:eastAsia="宋体" w:cs="Times New Roman"/>
                <w:color w:val="auto"/>
                <w:spacing w:val="0"/>
                <w:w w:val="100"/>
                <w:position w:val="0"/>
                <w:sz w:val="21"/>
                <w:szCs w:val="21"/>
                <w:lang w:val="en-US" w:eastAsia="zh-CN"/>
              </w:rPr>
              <w:t>。</w:t>
            </w:r>
            <w:r>
              <w:rPr>
                <w:rFonts w:hint="eastAsia" w:ascii="Times New Roman" w:hAnsi="Times New Roman" w:eastAsia="宋体" w:cs="Times New Roman"/>
                <w:color w:val="auto"/>
                <w:spacing w:val="0"/>
                <w:w w:val="100"/>
                <w:position w:val="0"/>
                <w:sz w:val="21"/>
                <w:szCs w:val="21"/>
                <w:lang w:val="en-US" w:eastAsia="zh-CN"/>
              </w:rPr>
              <w:t>所以</w:t>
            </w:r>
            <w:r>
              <w:rPr>
                <w:rFonts w:hint="default" w:ascii="Times New Roman" w:hAnsi="Times New Roman" w:eastAsia="宋体" w:cs="Times New Roman"/>
                <w:color w:val="auto"/>
                <w:spacing w:val="0"/>
                <w:w w:val="100"/>
                <w:position w:val="0"/>
                <w:sz w:val="21"/>
                <w:szCs w:val="21"/>
                <w:lang w:val="zh-TW" w:eastAsia="zh-CN"/>
              </w:rPr>
              <w:t>本工程运营期不会对</w:t>
            </w:r>
            <w:r>
              <w:rPr>
                <w:rFonts w:hint="eastAsia" w:ascii="Times New Roman" w:hAnsi="Times New Roman" w:eastAsia="宋体" w:cs="Times New Roman"/>
                <w:color w:val="auto"/>
                <w:spacing w:val="0"/>
                <w:w w:val="100"/>
                <w:position w:val="0"/>
                <w:sz w:val="21"/>
                <w:szCs w:val="21"/>
                <w:lang w:val="en-US" w:eastAsia="zh-CN"/>
              </w:rPr>
              <w:t>大气环境</w:t>
            </w:r>
            <w:r>
              <w:rPr>
                <w:rFonts w:hint="default" w:ascii="Times New Roman" w:hAnsi="Times New Roman" w:eastAsia="宋体" w:cs="Times New Roman"/>
                <w:color w:val="auto"/>
                <w:spacing w:val="0"/>
                <w:w w:val="100"/>
                <w:position w:val="0"/>
                <w:sz w:val="21"/>
                <w:szCs w:val="21"/>
                <w:lang w:val="zh-TW" w:eastAsia="zh-CN"/>
              </w:rPr>
              <w:t>产生明显影响。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color w:val="auto"/>
                <w:spacing w:val="0"/>
                <w:w w:val="100"/>
                <w:position w:val="0"/>
                <w:sz w:val="21"/>
                <w:szCs w:val="21"/>
                <w:lang w:eastAsia="zh-CN"/>
              </w:rPr>
              <w:t>水环境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废水主要为升压站管理人员产生的生活污水。生活污水</w:t>
            </w:r>
            <w:r>
              <w:rPr>
                <w:rFonts w:hint="default" w:ascii="Times New Roman" w:hAnsi="Times New Roman" w:eastAsia="宋体" w:cs="Times New Roman"/>
                <w:color w:val="auto"/>
                <w:spacing w:val="0"/>
                <w:w w:val="100"/>
                <w:position w:val="0"/>
                <w:sz w:val="21"/>
                <w:szCs w:val="21"/>
                <w:lang w:eastAsia="zh-CN"/>
              </w:rPr>
              <w:t>经地埋式污水处理站处理达标后回用于绿化抑尘，不外排</w:t>
            </w:r>
            <w:r>
              <w:rPr>
                <w:rFonts w:hint="default" w:ascii="Times New Roman" w:hAnsi="Times New Roman" w:eastAsia="宋体" w:cs="Times New Roman"/>
                <w:color w:val="auto"/>
                <w:spacing w:val="0"/>
                <w:w w:val="100"/>
                <w:positio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color w:val="auto"/>
                <w:spacing w:val="0"/>
                <w:w w:val="100"/>
                <w:position w:val="0"/>
                <w:sz w:val="21"/>
                <w:szCs w:val="21"/>
                <w:lang w:eastAsia="zh-CN"/>
              </w:rPr>
              <w:t>噪声环境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val="zh-TW" w:eastAsia="zh-CN"/>
              </w:rPr>
            </w:pPr>
            <w:r>
              <w:rPr>
                <w:rFonts w:hint="default" w:ascii="Times New Roman" w:hAnsi="Times New Roman" w:eastAsia="宋体" w:cs="Times New Roman"/>
                <w:color w:val="auto"/>
                <w:spacing w:val="0"/>
                <w:w w:val="100"/>
                <w:position w:val="0"/>
                <w:sz w:val="21"/>
                <w:szCs w:val="21"/>
                <w:lang w:val="zh-TW" w:eastAsia="zh-CN"/>
              </w:rPr>
              <w:t>项目运营期风机噪声经过距离自然衰减后，在200米</w:t>
            </w:r>
            <w:r>
              <w:rPr>
                <w:rFonts w:hint="default" w:ascii="Times New Roman" w:hAnsi="Times New Roman" w:eastAsia="宋体" w:cs="Times New Roman"/>
                <w:color w:val="auto"/>
                <w:spacing w:val="0"/>
                <w:w w:val="100"/>
                <w:position w:val="0"/>
                <w:sz w:val="21"/>
                <w:szCs w:val="21"/>
                <w:lang w:eastAsia="zh-CN"/>
              </w:rPr>
              <w:t>处即可</w:t>
            </w:r>
            <w:r>
              <w:rPr>
                <w:rFonts w:hint="default" w:ascii="Times New Roman" w:hAnsi="Times New Roman" w:eastAsia="宋体" w:cs="Times New Roman"/>
                <w:color w:val="auto"/>
                <w:spacing w:val="0"/>
                <w:w w:val="100"/>
                <w:position w:val="0"/>
                <w:sz w:val="21"/>
                <w:szCs w:val="21"/>
                <w:lang w:val="zh-TW" w:eastAsia="zh-CN"/>
              </w:rPr>
              <w:t>满足《声环境质量标准》</w:t>
            </w:r>
            <w:r>
              <w:rPr>
                <w:rFonts w:hint="default" w:ascii="Times New Roman" w:hAnsi="Times New Roman" w:eastAsia="宋体" w:cs="Times New Roman"/>
                <w:color w:val="auto"/>
                <w:spacing w:val="0"/>
                <w:w w:val="100"/>
                <w:position w:val="0"/>
                <w:sz w:val="21"/>
                <w:szCs w:val="21"/>
                <w:lang w:eastAsia="zh-CN"/>
              </w:rPr>
              <w:t>（GB3096-2008</w:t>
            </w: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lang w:val="zh-TW" w:eastAsia="zh-CN"/>
              </w:rPr>
              <w:t>的</w:t>
            </w:r>
            <w:r>
              <w:rPr>
                <w:rFonts w:hint="default" w:ascii="Times New Roman" w:hAnsi="Times New Roman" w:eastAsia="宋体" w:cs="Times New Roman"/>
                <w:color w:val="auto"/>
                <w:spacing w:val="0"/>
                <w:w w:val="100"/>
                <w:position w:val="0"/>
                <w:sz w:val="21"/>
                <w:szCs w:val="21"/>
                <w:lang w:eastAsia="zh-CN"/>
              </w:rPr>
              <w:t>1</w:t>
            </w:r>
            <w:r>
              <w:rPr>
                <w:rFonts w:hint="default" w:ascii="Times New Roman" w:hAnsi="Times New Roman" w:eastAsia="宋体" w:cs="Times New Roman"/>
                <w:color w:val="auto"/>
                <w:spacing w:val="0"/>
                <w:w w:val="100"/>
                <w:position w:val="0"/>
                <w:sz w:val="21"/>
                <w:szCs w:val="21"/>
                <w:lang w:val="zh-TW" w:eastAsia="zh-CN"/>
              </w:rPr>
              <w:t>类标准昼夜间限值要求，由于本次风机安装位置与村庄的距离最小为</w:t>
            </w:r>
            <w:r>
              <w:rPr>
                <w:rFonts w:hint="default" w:ascii="Times New Roman" w:hAnsi="Times New Roman" w:eastAsia="宋体" w:cs="Times New Roman"/>
                <w:color w:val="auto"/>
                <w:spacing w:val="0"/>
                <w:w w:val="100"/>
                <w:position w:val="0"/>
                <w:sz w:val="21"/>
                <w:szCs w:val="21"/>
                <w:lang w:eastAsia="zh-CN"/>
              </w:rPr>
              <w:t>500</w:t>
            </w:r>
            <w:r>
              <w:rPr>
                <w:rFonts w:hint="default" w:ascii="Times New Roman" w:hAnsi="Times New Roman" w:eastAsia="宋体" w:cs="Times New Roman"/>
                <w:color w:val="auto"/>
                <w:spacing w:val="0"/>
                <w:w w:val="100"/>
                <w:position w:val="0"/>
                <w:sz w:val="21"/>
                <w:szCs w:val="21"/>
                <w:lang w:val="zh-TW" w:eastAsia="zh-CN"/>
              </w:rPr>
              <w:t>m</w:t>
            </w:r>
            <w:r>
              <w:rPr>
                <w:rFonts w:hint="default" w:ascii="Times New Roman" w:hAnsi="Times New Roman" w:eastAsia="宋体"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lang w:val="zh-TW" w:eastAsia="zh-CN"/>
              </w:rPr>
              <w:t>所以本工程运营期不会对附近村庄产生明显噪声影响。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val="zh-TW" w:eastAsia="zh-CN"/>
              </w:rPr>
            </w:pPr>
            <w:r>
              <w:rPr>
                <w:rFonts w:hint="default" w:ascii="Times New Roman" w:hAnsi="Times New Roman" w:eastAsia="宋体" w:cs="Times New Roman"/>
                <w:color w:val="auto"/>
                <w:spacing w:val="0"/>
                <w:w w:val="100"/>
                <w:position w:val="0"/>
                <w:sz w:val="21"/>
                <w:szCs w:val="21"/>
                <w:lang w:val="zh-TW" w:eastAsia="zh-CN"/>
              </w:rPr>
              <w:t>固体废物</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val="zh-TW" w:eastAsia="zh-CN"/>
              </w:rPr>
            </w:pPr>
            <w:r>
              <w:rPr>
                <w:rFonts w:hint="default" w:ascii="Times New Roman" w:hAnsi="Times New Roman" w:eastAsia="宋体" w:cs="Times New Roman"/>
                <w:color w:val="auto"/>
                <w:spacing w:val="0"/>
                <w:w w:val="100"/>
                <w:position w:val="0"/>
                <w:sz w:val="21"/>
                <w:szCs w:val="21"/>
                <w:lang w:val="zh-TW" w:eastAsia="zh-CN"/>
              </w:rPr>
              <w:t>主要为</w:t>
            </w:r>
            <w:r>
              <w:rPr>
                <w:rFonts w:hint="default" w:ascii="Times New Roman" w:hAnsi="Times New Roman" w:cs="Times New Roman"/>
                <w:color w:val="auto"/>
                <w:spacing w:val="0"/>
                <w:w w:val="100"/>
                <w:position w:val="0"/>
                <w:sz w:val="21"/>
                <w:szCs w:val="21"/>
                <w:lang w:val="en-US" w:eastAsia="zh-CN"/>
              </w:rPr>
              <w:t>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lang w:val="en-US" w:eastAsia="zh-CN"/>
              </w:rPr>
              <w:t>和废蓄电池</w:t>
            </w:r>
            <w:r>
              <w:rPr>
                <w:rFonts w:hint="default" w:ascii="Times New Roman" w:hAnsi="Times New Roman" w:eastAsia="宋体" w:cs="Times New Roman"/>
                <w:color w:val="auto"/>
                <w:spacing w:val="0"/>
                <w:w w:val="100"/>
                <w:position w:val="0"/>
                <w:sz w:val="21"/>
                <w:szCs w:val="21"/>
                <w:lang w:val="zh-TW" w:eastAsia="zh-CN"/>
              </w:rPr>
              <w:t>及升压站管理人员产生的生活垃圾。</w:t>
            </w:r>
            <w:r>
              <w:rPr>
                <w:rFonts w:hint="default" w:ascii="Times New Roman" w:hAnsi="Times New Roman" w:cs="Times New Roman"/>
                <w:color w:val="auto"/>
                <w:spacing w:val="0"/>
                <w:w w:val="100"/>
                <w:position w:val="0"/>
                <w:sz w:val="21"/>
                <w:szCs w:val="21"/>
                <w:lang w:val="zh-TW" w:eastAsia="zh-CN"/>
              </w:rPr>
              <w:t>危险废物（</w:t>
            </w:r>
            <w:r>
              <w:rPr>
                <w:rFonts w:hint="default" w:ascii="Times New Roman" w:hAnsi="Times New Roman" w:cs="Times New Roman"/>
                <w:color w:val="auto"/>
                <w:spacing w:val="0"/>
                <w:w w:val="100"/>
                <w:position w:val="0"/>
                <w:sz w:val="21"/>
                <w:szCs w:val="21"/>
                <w:lang w:val="en-US" w:eastAsia="zh-CN"/>
              </w:rPr>
              <w:t>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lang w:val="en-US" w:eastAsia="zh-CN"/>
              </w:rPr>
              <w:t>和废蓄电池</w:t>
            </w:r>
            <w:r>
              <w:rPr>
                <w:rFonts w:hint="default" w:ascii="Times New Roman" w:hAnsi="Times New Roman" w:cs="Times New Roman"/>
                <w:color w:val="auto"/>
                <w:spacing w:val="0"/>
                <w:w w:val="100"/>
                <w:position w:val="0"/>
                <w:sz w:val="21"/>
                <w:szCs w:val="21"/>
                <w:lang w:val="zh-TW" w:eastAsia="zh-CN"/>
              </w:rPr>
              <w:t>）</w:t>
            </w:r>
            <w:r>
              <w:rPr>
                <w:rFonts w:hint="default" w:ascii="Times New Roman" w:hAnsi="Times New Roman" w:eastAsia="宋体" w:cs="Times New Roman"/>
                <w:color w:val="auto"/>
                <w:spacing w:val="0"/>
                <w:w w:val="100"/>
                <w:position w:val="0"/>
                <w:sz w:val="21"/>
                <w:szCs w:val="21"/>
                <w:lang w:val="zh-TW" w:eastAsia="zh-CN"/>
              </w:rPr>
              <w:t>委托有资质的单位进行处理；生产垃圾定期送张北县环卫部门指定地点卫生填埋。</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p>
        </w:tc>
      </w:tr>
    </w:tbl>
    <w:p>
      <w:pPr>
        <w:spacing w:line="360" w:lineRule="auto"/>
        <w:rPr>
          <w:rFonts w:hint="default" w:ascii="Times New Roman" w:hAnsi="Times New Roman" w:cs="Times New Roman"/>
          <w:b/>
          <w:bCs/>
          <w:spacing w:val="0"/>
          <w:w w:val="100"/>
          <w:position w:val="0"/>
          <w:sz w:val="24"/>
        </w:rPr>
      </w:pPr>
      <w:r>
        <w:rPr>
          <w:rFonts w:hint="default" w:ascii="Times New Roman" w:hAnsi="Times New Roman" w:cs="Times New Roman"/>
          <w:b/>
          <w:bCs/>
          <w:spacing w:val="0"/>
          <w:w w:val="100"/>
          <w:position w:val="0"/>
          <w:sz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eastAsia" w:ascii="Times New Roman" w:hAnsi="Times New Roman" w:eastAsia="宋体" w:cs="Times New Roman"/>
          <w:b/>
          <w:bCs/>
          <w:spacing w:val="0"/>
          <w:w w:val="100"/>
          <w:position w:val="0"/>
          <w:sz w:val="24"/>
          <w:lang w:eastAsia="zh-CN"/>
        </w:rPr>
      </w:pPr>
      <w:r>
        <w:rPr>
          <w:rFonts w:hint="default" w:ascii="Times New Roman" w:hAnsi="Times New Roman" w:cs="Times New Roman"/>
          <w:b/>
          <w:bCs/>
          <w:spacing w:val="0"/>
          <w:w w:val="100"/>
          <w:position w:val="0"/>
          <w:sz w:val="24"/>
        </w:rPr>
        <w:t>表B.5 环境影响评价回顾</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rPr>
            </w:pPr>
            <w:r>
              <w:rPr>
                <w:rFonts w:hint="default"/>
                <w:spacing w:val="0"/>
                <w:w w:val="100"/>
                <w:position w:val="0"/>
              </w:rPr>
              <w:t>环境影响评价的主要环境影响预测及结论（生态、声、大气、水、振动、电磁、固体废物等）</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bookmarkStart w:id="0" w:name="_Toc496979031"/>
            <w:bookmarkStart w:id="1" w:name="_Toc3422"/>
            <w:bookmarkStart w:id="2" w:name="_Toc497001468"/>
            <w:r>
              <w:rPr>
                <w:rFonts w:hint="eastAsia"/>
                <w:spacing w:val="0"/>
                <w:w w:val="100"/>
                <w:position w:val="0"/>
                <w:lang w:val="en-US" w:eastAsia="zh-CN"/>
              </w:rPr>
              <w:t>1.</w:t>
            </w:r>
            <w:r>
              <w:rPr>
                <w:rFonts w:hint="default"/>
                <w:spacing w:val="0"/>
                <w:w w:val="100"/>
                <w:position w:val="0"/>
                <w:lang w:val="en-US" w:eastAsia="zh-CN"/>
              </w:rPr>
              <w:t>项目地址</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张北县“互联网+智慧能源”示范项目位于张家口市张北县小二台镇区域，其中心距离张北县约23km。</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eastAsia"/>
                <w:spacing w:val="0"/>
                <w:w w:val="100"/>
                <w:position w:val="0"/>
                <w:lang w:val="en-US" w:eastAsia="zh-CN"/>
              </w:rPr>
              <w:t>2.</w:t>
            </w:r>
            <w:r>
              <w:rPr>
                <w:rFonts w:hint="default"/>
                <w:spacing w:val="0"/>
                <w:w w:val="100"/>
                <w:position w:val="0"/>
                <w:lang w:val="en-US" w:eastAsia="zh-CN"/>
              </w:rPr>
              <w:t>工程内容</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highlight w:val="yellow"/>
                <w:lang w:val="en-US" w:eastAsia="zh-CN"/>
              </w:rPr>
            </w:pPr>
            <w:r>
              <w:rPr>
                <w:rFonts w:hint="default"/>
                <w:spacing w:val="0"/>
                <w:w w:val="100"/>
                <w:position w:val="0"/>
                <w:lang w:val="en-US" w:eastAsia="zh-CN"/>
              </w:rPr>
              <w:t>包括新建300MW风电场，同时利用互联网手段，建设智慧调度控制的能效管理平台，构建张</w:t>
            </w:r>
            <w:r>
              <w:rPr>
                <w:rFonts w:hint="default"/>
                <w:spacing w:val="0"/>
                <w:w w:val="100"/>
                <w:position w:val="0"/>
                <w:highlight w:val="none"/>
                <w:lang w:val="en-US" w:eastAsia="zh-CN"/>
              </w:rPr>
              <w:t>北“互联网+”智慧型能源示范基地。</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eastAsia"/>
                <w:spacing w:val="0"/>
                <w:w w:val="100"/>
                <w:position w:val="0"/>
                <w:lang w:val="en-US" w:eastAsia="zh-CN"/>
              </w:rPr>
              <w:t>3.</w:t>
            </w:r>
            <w:r>
              <w:rPr>
                <w:rFonts w:hint="default"/>
                <w:spacing w:val="0"/>
                <w:w w:val="100"/>
                <w:position w:val="0"/>
                <w:lang w:val="en-US" w:eastAsia="zh-CN"/>
              </w:rPr>
              <w:t>项目占地</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拟建项目总占地面积831081平方米，其中工程永久占地面积77981平方米，临时占地面积753100平方米。</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rPr>
            </w:pPr>
            <w:r>
              <w:rPr>
                <w:rFonts w:hint="default"/>
                <w:spacing w:val="0"/>
                <w:w w:val="100"/>
                <w:position w:val="0"/>
                <w:lang w:val="en-US" w:eastAsia="zh-CN"/>
              </w:rPr>
              <w:t>永久用地范围主要包括进站道路、风电机组和升压变压器基础、升压站占地和集电线路杆塔占地。临时占地主要包括施工临时用地主要为通往各风机的施工检修道路、风机机组吊装临时占地、施工期的临时生产及生活设施、材料临时堆放场地以及电缆沟占地，占地类型为未利用地或荒坡地，不占用基本农田。</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风电场施工期对环境的影响主要为施工过程对生态环境的影响、施工噪声、施工人员的生活污水、生活垃圾以及建筑垃圾对环境的影响。风电场运营期对环境的影响主要为项目运营对生态环境的影响，风机噪声对环境的影响。</w:t>
            </w:r>
          </w:p>
          <w:bookmarkEnd w:id="0"/>
          <w:bookmarkEnd w:id="1"/>
          <w:bookmarkEnd w:id="2"/>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eastAsia"/>
                <w:spacing w:val="0"/>
                <w:w w:val="100"/>
                <w:position w:val="0"/>
                <w:lang w:val="en-US" w:eastAsia="zh-CN"/>
              </w:rPr>
              <w:t>4</w:t>
            </w:r>
            <w:r>
              <w:rPr>
                <w:rFonts w:hint="default"/>
                <w:spacing w:val="0"/>
                <w:w w:val="100"/>
                <w:position w:val="0"/>
                <w:lang w:val="en-US" w:eastAsia="zh-CN"/>
              </w:rPr>
              <w:t>.</w:t>
            </w:r>
            <w:r>
              <w:rPr>
                <w:rFonts w:hint="eastAsia"/>
                <w:spacing w:val="0"/>
                <w:w w:val="100"/>
                <w:position w:val="0"/>
                <w:lang w:val="en-US" w:eastAsia="zh-CN"/>
              </w:rPr>
              <w:t>施工</w:t>
            </w:r>
            <w:r>
              <w:rPr>
                <w:rFonts w:hint="default"/>
                <w:spacing w:val="0"/>
                <w:w w:val="100"/>
                <w:position w:val="0"/>
                <w:lang w:val="en-US" w:eastAsia="zh-CN"/>
              </w:rPr>
              <w:t>期环境影响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（1）生态环境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项目建设会造成区域地表植被破坏、土壤结构扰动、水土流失等不利影响，但在采取合理的生态恢复和水土保持措施后可基本恢复。本项目施工期采取的生态保护措施主要有施工区布置围挡、堆土场采取编织袋装土防护和苫布覆盖、设置临时排水导流系统、采取植物绿化、边坡防护等。施工结束后，主要生态保护措施有弃土石清理，施工临时占地平整翻松、恢复植被，路基边坡防护，完善道路排水等。</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（2）大气环境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项目施工对大气环境产生的影响主要为扬尘。通过洒水抑尘、限制车速、保持施工场地洁净、场地周围设置挡板、避免大风天气作业等措施，可有效防治扬尘对大气环境产生的不利影响，使施工区周界外无组织排放监控浓度限值满足河北省《施工场地扬尘排放标准》（DB13/2934-2019）表1扬尘排放浓度限值。</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（3）水环境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施工期产生的废水主要为生产废水（混凝土搅拌系统冲洗废水和机械冲洗废水）和生活污水（施工人员生活污水）。生产废水通过集中收集、沉淀处理后重复利用，不外排；生活污水通过设置临时旱厕，并进行防渗保护，沉淀后定期清掏，用于绿地浇灌，不外排。因此项目建设不会对当地水环境产生不利影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（4）噪声环境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施工期的噪声影响主要来自于施工机械噪声。通过选用低噪声设备、对设备定期保养和维护以及严格施工管理后，再经距离衰减，能够满足《建筑施工场界环境噪声排放标准》（GB12523－2011）要求。</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（5）固体废物</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施工期产生的固体废弃物主要</w:t>
            </w:r>
            <w:r>
              <w:rPr>
                <w:rFonts w:hint="default"/>
                <w:spacing w:val="0"/>
                <w:w w:val="100"/>
                <w:position w:val="0"/>
                <w:lang w:val="zh-TW" w:eastAsia="zh-CN"/>
              </w:rPr>
              <w:t>包括施工人员的生活垃圾和多余土石方。施工人员的生活垃圾</w:t>
            </w:r>
            <w:r>
              <w:rPr>
                <w:rFonts w:hint="default"/>
                <w:spacing w:val="0"/>
                <w:w w:val="100"/>
                <w:position w:val="0"/>
                <w:lang w:val="en-US" w:eastAsia="zh-CN"/>
              </w:rPr>
              <w:t>将通过在施工区域内设置生活垃圾收集桶收集，收集后定期运至张北县垃圾处理场进行处置。</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zh-TW" w:eastAsia="zh-CN"/>
              </w:rPr>
              <w:t>本项目土石方开挖量为</w:t>
            </w:r>
            <w:r>
              <w:rPr>
                <w:rFonts w:hint="default"/>
                <w:spacing w:val="0"/>
                <w:w w:val="100"/>
                <w:position w:val="0"/>
                <w:lang w:val="en-US" w:eastAsia="zh-CN"/>
              </w:rPr>
              <w:t>59.22</w:t>
            </w:r>
            <w:r>
              <w:rPr>
                <w:rFonts w:hint="default"/>
                <w:spacing w:val="0"/>
                <w:w w:val="100"/>
                <w:position w:val="0"/>
                <w:lang w:val="zh-TW" w:eastAsia="zh-CN"/>
              </w:rPr>
              <w:t>万m</w:t>
            </w:r>
            <w:r>
              <w:rPr>
                <w:rFonts w:hint="default"/>
                <w:spacing w:val="0"/>
                <w:w w:val="100"/>
                <w:position w:val="0"/>
                <w:vertAlign w:val="superscript"/>
                <w:lang w:val="zh-TW" w:eastAsia="zh-CN"/>
              </w:rPr>
              <w:t>3</w:t>
            </w:r>
            <w:r>
              <w:rPr>
                <w:rFonts w:hint="default"/>
                <w:spacing w:val="0"/>
                <w:w w:val="100"/>
                <w:position w:val="0"/>
                <w:lang w:val="zh-TW" w:eastAsia="zh-CN"/>
              </w:rPr>
              <w:t>，</w:t>
            </w:r>
            <w:r>
              <w:rPr>
                <w:rFonts w:hint="default"/>
                <w:spacing w:val="0"/>
                <w:w w:val="100"/>
                <w:position w:val="0"/>
                <w:lang w:val="en-US" w:eastAsia="zh-CN"/>
              </w:rPr>
              <w:t>土石方回填量为58.17万m</w:t>
            </w:r>
            <w:r>
              <w:rPr>
                <w:rFonts w:hint="default"/>
                <w:spacing w:val="0"/>
                <w:w w:val="100"/>
                <w:position w:val="0"/>
                <w:vertAlign w:val="superscript"/>
                <w:lang w:val="en-US" w:eastAsia="zh-CN"/>
              </w:rPr>
              <w:t>3</w:t>
            </w:r>
            <w:r>
              <w:rPr>
                <w:rFonts w:hint="default"/>
                <w:spacing w:val="0"/>
                <w:w w:val="100"/>
                <w:position w:val="0"/>
                <w:lang w:val="en-US" w:eastAsia="zh-CN"/>
              </w:rPr>
              <w:t>，多余土石方1.05万</w:t>
            </w:r>
            <w:r>
              <w:rPr>
                <w:rFonts w:hint="default"/>
                <w:spacing w:val="0"/>
                <w:w w:val="100"/>
                <w:position w:val="0"/>
                <w:lang w:val="zh-TW" w:eastAsia="zh-CN"/>
              </w:rPr>
              <w:t>m</w:t>
            </w:r>
            <w:r>
              <w:rPr>
                <w:rFonts w:hint="default"/>
                <w:spacing w:val="0"/>
                <w:w w:val="100"/>
                <w:position w:val="0"/>
                <w:vertAlign w:val="superscript"/>
                <w:lang w:val="zh-TW" w:eastAsia="zh-CN"/>
              </w:rPr>
              <w:t>3</w:t>
            </w:r>
            <w:r>
              <w:rPr>
                <w:rFonts w:hint="default"/>
                <w:spacing w:val="0"/>
                <w:w w:val="100"/>
                <w:position w:val="0"/>
                <w:lang w:val="en-US" w:eastAsia="zh-CN"/>
              </w:rPr>
              <w:t>。施工结束后，大块弃石用于砌筑边坡，小块碎石和土方回铺在风机位及输电塔架周围。项目所在区域地势平坦，多余土石方回填利用的方式可行。</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5.运营期环境影响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（1）生态环境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本项目运营期属于动植物的迁回和恢复期，经过工程措施、种草植树、小动物自然迁回等，项目区生态环境会得到极大改善。项目不排放工业废水和废渣，对土壤环境无不良影响。项目运营期，风机噪声可能对鸟类栖息噪声少量不利影响，但影响轻微。</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w:t>
            </w:r>
            <w:r>
              <w:rPr>
                <w:rFonts w:hint="eastAsia"/>
                <w:spacing w:val="0"/>
                <w:w w:val="100"/>
                <w:position w:val="0"/>
                <w:lang w:val="en-US" w:eastAsia="zh-CN"/>
              </w:rPr>
              <w:t>2</w:t>
            </w:r>
            <w:r>
              <w:rPr>
                <w:rFonts w:hint="default"/>
                <w:spacing w:val="0"/>
                <w:w w:val="100"/>
                <w:position w:val="0"/>
                <w:lang w:val="en-US" w:eastAsia="zh-CN"/>
              </w:rPr>
              <w:t>）</w:t>
            </w:r>
            <w:r>
              <w:rPr>
                <w:rFonts w:hint="eastAsia"/>
                <w:spacing w:val="0"/>
                <w:w w:val="100"/>
                <w:position w:val="0"/>
                <w:lang w:val="en-US" w:eastAsia="zh-CN"/>
              </w:rPr>
              <w:t>大气</w:t>
            </w:r>
            <w:r>
              <w:rPr>
                <w:rFonts w:hint="default"/>
                <w:spacing w:val="0"/>
                <w:w w:val="100"/>
                <w:position w:val="0"/>
                <w:lang w:val="en-US" w:eastAsia="zh-CN"/>
              </w:rPr>
              <w:t>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eastAsia" w:cs="Times New Roman"/>
                <w:color w:val="auto"/>
                <w:spacing w:val="0"/>
                <w:w w:val="100"/>
                <w:position w:val="0"/>
                <w:sz w:val="21"/>
                <w:szCs w:val="21"/>
                <w:highlight w:val="none"/>
                <w:lang w:val="en-US" w:eastAsia="zh-CN"/>
              </w:rPr>
              <w:t>废气主要为食堂油烟，</w:t>
            </w:r>
            <w:r>
              <w:rPr>
                <w:rFonts w:hint="default" w:ascii="Times New Roman" w:hAnsi="Times New Roman" w:cs="Times New Roman"/>
                <w:color w:val="auto"/>
                <w:spacing w:val="0"/>
                <w:w w:val="100"/>
                <w:position w:val="0"/>
                <w:sz w:val="21"/>
                <w:szCs w:val="21"/>
                <w:highlight w:val="none"/>
                <w:lang w:val="en-US" w:eastAsia="zh-CN"/>
              </w:rPr>
              <w:t>食堂油烟经油烟净化装置处</w:t>
            </w:r>
            <w:r>
              <w:rPr>
                <w:rFonts w:hint="default" w:ascii="Times New Roman" w:hAnsi="Times New Roman" w:cs="Times New Roman"/>
                <w:color w:val="auto"/>
                <w:spacing w:val="0"/>
                <w:w w:val="100"/>
                <w:position w:val="0"/>
                <w:sz w:val="21"/>
                <w:szCs w:val="21"/>
                <w:lang w:val="en-US" w:eastAsia="zh-CN"/>
              </w:rPr>
              <w:t>理后排放，排放满足《饮食业油烟排放标准》（GB18483-2001</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表2小型标准</w:t>
            </w:r>
            <w:r>
              <w:rPr>
                <w:rFonts w:hint="eastAsia" w:cs="Times New Roman"/>
                <w:color w:val="auto"/>
                <w:spacing w:val="0"/>
                <w:w w:val="100"/>
                <w:position w:val="0"/>
                <w:sz w:val="21"/>
                <w:szCs w:val="21"/>
                <w:lang w:val="en-US" w:eastAsia="zh-CN"/>
              </w:rPr>
              <w:t>限值要求</w:t>
            </w:r>
            <w:r>
              <w:rPr>
                <w:rFonts w:hint="default" w:ascii="Times New Roman" w:hAnsi="Times New Roman" w:cs="Times New Roman"/>
                <w:color w:val="auto"/>
                <w:spacing w:val="0"/>
                <w:w w:val="100"/>
                <w:position w:val="0"/>
                <w:sz w:val="21"/>
                <w:szCs w:val="21"/>
                <w:lang w:val="en-US" w:eastAsia="zh-CN"/>
              </w:rPr>
              <w:t>。</w:t>
            </w:r>
            <w:r>
              <w:rPr>
                <w:rFonts w:hint="eastAsia" w:ascii="Times New Roman" w:hAnsi="Times New Roman" w:eastAsia="宋体" w:cs="Times New Roman"/>
                <w:color w:val="auto"/>
                <w:spacing w:val="0"/>
                <w:w w:val="100"/>
                <w:position w:val="0"/>
                <w:sz w:val="21"/>
                <w:szCs w:val="21"/>
                <w:lang w:val="en-US" w:eastAsia="zh-CN"/>
              </w:rPr>
              <w:t>所以</w:t>
            </w:r>
            <w:r>
              <w:rPr>
                <w:rFonts w:hint="default" w:ascii="Times New Roman" w:hAnsi="Times New Roman" w:eastAsia="宋体" w:cs="Times New Roman"/>
                <w:color w:val="auto"/>
                <w:spacing w:val="0"/>
                <w:w w:val="100"/>
                <w:position w:val="0"/>
                <w:sz w:val="21"/>
                <w:szCs w:val="21"/>
                <w:lang w:val="zh-TW" w:eastAsia="zh-CN"/>
              </w:rPr>
              <w:t>本工程运营期不会对</w:t>
            </w:r>
            <w:r>
              <w:rPr>
                <w:rFonts w:hint="eastAsia" w:ascii="Times New Roman" w:hAnsi="Times New Roman" w:eastAsia="宋体" w:cs="Times New Roman"/>
                <w:color w:val="auto"/>
                <w:spacing w:val="0"/>
                <w:w w:val="100"/>
                <w:position w:val="0"/>
                <w:sz w:val="21"/>
                <w:szCs w:val="21"/>
                <w:lang w:val="en-US" w:eastAsia="zh-CN"/>
              </w:rPr>
              <w:t>大气环境</w:t>
            </w:r>
            <w:r>
              <w:rPr>
                <w:rFonts w:hint="default" w:ascii="Times New Roman" w:hAnsi="Times New Roman" w:eastAsia="宋体" w:cs="Times New Roman"/>
                <w:color w:val="auto"/>
                <w:spacing w:val="0"/>
                <w:w w:val="100"/>
                <w:position w:val="0"/>
                <w:sz w:val="21"/>
                <w:szCs w:val="21"/>
                <w:lang w:val="zh-TW" w:eastAsia="zh-CN"/>
              </w:rPr>
              <w:t>产生明显影响。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w:t>
            </w:r>
            <w:r>
              <w:rPr>
                <w:rFonts w:hint="eastAsia"/>
                <w:spacing w:val="0"/>
                <w:w w:val="100"/>
                <w:position w:val="0"/>
                <w:lang w:val="en-US" w:eastAsia="zh-CN"/>
              </w:rPr>
              <w:t>3</w:t>
            </w:r>
            <w:r>
              <w:rPr>
                <w:rFonts w:hint="default"/>
                <w:spacing w:val="0"/>
                <w:w w:val="100"/>
                <w:position w:val="0"/>
                <w:lang w:val="en-US" w:eastAsia="zh-CN"/>
              </w:rPr>
              <w:t>）水环境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废水主要为升压站管理人员产生的生活污水。生活污水产生量为0.88m³/d；污水经地埋式污水处理站处理达标后回用于绿化抑尘，不外排。</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w:t>
            </w:r>
            <w:r>
              <w:rPr>
                <w:rFonts w:hint="eastAsia"/>
                <w:spacing w:val="0"/>
                <w:w w:val="100"/>
                <w:position w:val="0"/>
                <w:lang w:val="en-US" w:eastAsia="zh-CN"/>
              </w:rPr>
              <w:t>4</w:t>
            </w:r>
            <w:r>
              <w:rPr>
                <w:rFonts w:hint="default"/>
                <w:spacing w:val="0"/>
                <w:w w:val="100"/>
                <w:position w:val="0"/>
                <w:lang w:val="en-US" w:eastAsia="zh-CN"/>
              </w:rPr>
              <w:t>）噪声环境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zh-TW" w:eastAsia="zh-CN"/>
              </w:rPr>
            </w:pPr>
            <w:r>
              <w:rPr>
                <w:rFonts w:hint="default"/>
                <w:spacing w:val="0"/>
                <w:w w:val="100"/>
                <w:position w:val="0"/>
                <w:lang w:val="zh-TW" w:eastAsia="zh-CN"/>
              </w:rPr>
              <w:t>项目运营期风机噪声经过距离自然衰减后，在200米</w:t>
            </w:r>
            <w:r>
              <w:rPr>
                <w:rFonts w:hint="default"/>
                <w:spacing w:val="0"/>
                <w:w w:val="100"/>
                <w:position w:val="0"/>
                <w:lang w:val="en-US" w:eastAsia="zh-CN"/>
              </w:rPr>
              <w:t>处即可</w:t>
            </w:r>
            <w:r>
              <w:rPr>
                <w:rFonts w:hint="default"/>
                <w:spacing w:val="0"/>
                <w:w w:val="100"/>
                <w:position w:val="0"/>
                <w:lang w:val="zh-TW" w:eastAsia="zh-CN"/>
              </w:rPr>
              <w:t>满足《声环境质量标准》</w:t>
            </w:r>
            <w:r>
              <w:rPr>
                <w:rFonts w:hint="default"/>
                <w:spacing w:val="0"/>
                <w:w w:val="100"/>
                <w:position w:val="0"/>
                <w:lang w:val="en-US" w:eastAsia="zh-CN"/>
              </w:rPr>
              <w:t>（GB3096-2008</w:t>
            </w:r>
            <w:r>
              <w:rPr>
                <w:rFonts w:hint="eastAsia"/>
                <w:spacing w:val="0"/>
                <w:w w:val="100"/>
                <w:position w:val="0"/>
                <w:lang w:val="en-US" w:eastAsia="zh-CN"/>
              </w:rPr>
              <w:t>）</w:t>
            </w:r>
            <w:r>
              <w:rPr>
                <w:rFonts w:hint="default"/>
                <w:spacing w:val="0"/>
                <w:w w:val="100"/>
                <w:position w:val="0"/>
                <w:lang w:val="zh-TW" w:eastAsia="zh-CN"/>
              </w:rPr>
              <w:t>的</w:t>
            </w:r>
            <w:r>
              <w:rPr>
                <w:rFonts w:hint="default"/>
                <w:spacing w:val="0"/>
                <w:w w:val="100"/>
                <w:position w:val="0"/>
                <w:lang w:val="en-US" w:eastAsia="zh-CN"/>
              </w:rPr>
              <w:t>1</w:t>
            </w:r>
            <w:r>
              <w:rPr>
                <w:rFonts w:hint="default"/>
                <w:spacing w:val="0"/>
                <w:w w:val="100"/>
                <w:position w:val="0"/>
                <w:lang w:val="zh-TW" w:eastAsia="zh-CN"/>
              </w:rPr>
              <w:t>类标准昼夜间限值要求，由于本次风机安装位置与村庄的距离最小为</w:t>
            </w:r>
            <w:r>
              <w:rPr>
                <w:rFonts w:hint="default"/>
                <w:spacing w:val="0"/>
                <w:w w:val="100"/>
                <w:position w:val="0"/>
                <w:lang w:val="en-US" w:eastAsia="zh-CN"/>
              </w:rPr>
              <w:t>500</w:t>
            </w:r>
            <w:r>
              <w:rPr>
                <w:rFonts w:hint="default"/>
                <w:spacing w:val="0"/>
                <w:w w:val="100"/>
                <w:position w:val="0"/>
                <w:lang w:val="zh-TW" w:eastAsia="zh-CN"/>
              </w:rPr>
              <w:t>m</w:t>
            </w:r>
            <w:r>
              <w:rPr>
                <w:rFonts w:hint="default"/>
                <w:spacing w:val="0"/>
                <w:w w:val="100"/>
                <w:position w:val="0"/>
                <w:lang w:val="en-US" w:eastAsia="zh-CN"/>
              </w:rPr>
              <w:t>，</w:t>
            </w:r>
            <w:r>
              <w:rPr>
                <w:rFonts w:hint="default"/>
                <w:spacing w:val="0"/>
                <w:w w:val="100"/>
                <w:position w:val="0"/>
                <w:lang w:val="zh-TW" w:eastAsia="zh-CN"/>
              </w:rPr>
              <w:t>所以本工程运营期不会对附近村庄产生明显噪声影响。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zh-TW" w:eastAsia="zh-CN"/>
              </w:rPr>
            </w:pPr>
            <w:r>
              <w:rPr>
                <w:rFonts w:hint="default"/>
                <w:spacing w:val="0"/>
                <w:w w:val="100"/>
                <w:position w:val="0"/>
                <w:lang w:val="zh-TW" w:eastAsia="zh-CN"/>
              </w:rPr>
              <w:t>（</w:t>
            </w:r>
            <w:r>
              <w:rPr>
                <w:rFonts w:hint="eastAsia"/>
                <w:spacing w:val="0"/>
                <w:w w:val="100"/>
                <w:position w:val="0"/>
                <w:lang w:val="en-US" w:eastAsia="zh-CN"/>
              </w:rPr>
              <w:t>5</w:t>
            </w:r>
            <w:r>
              <w:rPr>
                <w:rFonts w:hint="default"/>
                <w:spacing w:val="0"/>
                <w:w w:val="100"/>
                <w:position w:val="0"/>
                <w:lang w:val="zh-TW" w:eastAsia="zh-CN"/>
              </w:rPr>
              <w:t>）固体废物</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highlight w:val="none"/>
                <w:lang w:val="zh-TW" w:eastAsia="zh-CN"/>
              </w:rPr>
            </w:pPr>
            <w:r>
              <w:rPr>
                <w:rFonts w:hint="default"/>
                <w:spacing w:val="0"/>
                <w:w w:val="100"/>
                <w:position w:val="0"/>
                <w:highlight w:val="none"/>
                <w:lang w:val="zh-TW" w:eastAsia="zh-CN"/>
              </w:rPr>
              <w:t>主要为</w:t>
            </w:r>
            <w:r>
              <w:rPr>
                <w:rFonts w:hint="default" w:ascii="Times New Roman" w:hAnsi="Times New Roman" w:cs="Times New Roman"/>
                <w:color w:val="auto"/>
                <w:spacing w:val="0"/>
                <w:w w:val="100"/>
                <w:position w:val="0"/>
                <w:sz w:val="21"/>
                <w:szCs w:val="21"/>
                <w:lang w:val="en-US" w:eastAsia="zh-CN"/>
              </w:rPr>
              <w:t>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lang w:val="en-US" w:eastAsia="zh-CN"/>
              </w:rPr>
              <w:t>和废蓄电池</w:t>
            </w:r>
            <w:r>
              <w:rPr>
                <w:rFonts w:hint="default"/>
                <w:spacing w:val="0"/>
                <w:w w:val="100"/>
                <w:position w:val="0"/>
                <w:highlight w:val="none"/>
                <w:lang w:val="zh-TW" w:eastAsia="zh-CN"/>
              </w:rPr>
              <w:t>及升压站管理人员产生的生活垃圾。</w:t>
            </w:r>
            <w:r>
              <w:rPr>
                <w:rFonts w:hint="default" w:ascii="Times New Roman" w:hAnsi="Times New Roman" w:cs="Times New Roman"/>
                <w:color w:val="auto"/>
                <w:spacing w:val="0"/>
                <w:w w:val="100"/>
                <w:position w:val="0"/>
                <w:sz w:val="21"/>
                <w:szCs w:val="21"/>
                <w:lang w:val="en-US" w:eastAsia="zh-CN"/>
              </w:rPr>
              <w:t>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lang w:val="en-US" w:eastAsia="zh-CN"/>
              </w:rPr>
              <w:t>和废蓄电池</w:t>
            </w:r>
            <w:r>
              <w:rPr>
                <w:rFonts w:hint="default"/>
                <w:spacing w:val="0"/>
                <w:w w:val="100"/>
                <w:position w:val="0"/>
                <w:highlight w:val="none"/>
                <w:lang w:val="zh-TW" w:eastAsia="zh-CN"/>
              </w:rPr>
              <w:t>委托有资质的单位进行处理；生产垃圾产生量为3.65t/a，定期送张北县环卫部门指定地点卫生填埋。</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w:t>
            </w:r>
            <w:r>
              <w:rPr>
                <w:rFonts w:hint="eastAsia"/>
                <w:spacing w:val="0"/>
                <w:w w:val="100"/>
                <w:position w:val="0"/>
                <w:lang w:val="en-US" w:eastAsia="zh-CN"/>
              </w:rPr>
              <w:t>6</w:t>
            </w:r>
            <w:r>
              <w:rPr>
                <w:rFonts w:hint="default"/>
                <w:spacing w:val="0"/>
                <w:w w:val="100"/>
                <w:position w:val="0"/>
                <w:lang w:val="en-US" w:eastAsia="zh-CN"/>
              </w:rPr>
              <w:t>）电磁辐射环境</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highlight w:val="none"/>
                <w:lang w:val="en-US" w:eastAsia="zh-CN"/>
              </w:rPr>
            </w:pPr>
            <w:r>
              <w:rPr>
                <w:rFonts w:hint="default"/>
                <w:spacing w:val="0"/>
                <w:w w:val="100"/>
                <w:position w:val="0"/>
                <w:highlight w:val="none"/>
                <w:lang w:val="en-US" w:eastAsia="zh-CN"/>
              </w:rPr>
              <w:t>本工程所涉及的辐射环境影响需委托有资质单位单独评价。</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6.工程可行性结论</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综上所述，项目符合国家产业政策要求，选址合理可行。项目施工期对生态环境的影响可以有效恢复，运营期对区域环境影响较小，不会对周边环境产生明显不利影响，具有显著的社会、经济和环境效益。在严格执行生态保护和恢复措施及各项污染防治措施的前提下，张北县“互联网+智慧能</w:t>
            </w:r>
            <w:r>
              <w:rPr>
                <w:rFonts w:hint="default"/>
                <w:spacing w:val="0"/>
                <w:w w:val="100"/>
                <w:position w:val="0"/>
                <w:highlight w:val="none"/>
                <w:lang w:val="en-US" w:eastAsia="zh-CN"/>
              </w:rPr>
              <w:t>源”示范项目</w:t>
            </w:r>
            <w:r>
              <w:rPr>
                <w:rFonts w:hint="eastAsia"/>
                <w:spacing w:val="0"/>
                <w:w w:val="100"/>
                <w:position w:val="0"/>
                <w:highlight w:val="none"/>
                <w:lang w:val="en-US" w:eastAsia="zh-CN"/>
              </w:rPr>
              <w:t>（风电部分）</w:t>
            </w:r>
            <w:r>
              <w:rPr>
                <w:rFonts w:hint="default"/>
                <w:spacing w:val="0"/>
                <w:w w:val="100"/>
                <w:position w:val="0"/>
                <w:highlight w:val="none"/>
                <w:lang w:val="en-US" w:eastAsia="zh-CN"/>
              </w:rPr>
              <w:t>的建设是可行的。</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default"/>
                <w:spacing w:val="0"/>
                <w:w w:val="100"/>
                <w:position w:val="0"/>
                <w:lang w:val="en-US" w:eastAsia="zh-CN"/>
              </w:rPr>
              <w:t>二、建议</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eastAsia"/>
                <w:spacing w:val="0"/>
                <w:w w:val="100"/>
                <w:position w:val="0"/>
                <w:lang w:val="en-US" w:eastAsia="zh-CN"/>
              </w:rPr>
              <w:t>1</w:t>
            </w:r>
            <w:r>
              <w:rPr>
                <w:rFonts w:hint="default"/>
                <w:spacing w:val="0"/>
                <w:w w:val="100"/>
                <w:position w:val="0"/>
                <w:lang w:val="en-US" w:eastAsia="zh-CN"/>
              </w:rPr>
              <w:t>、加强对设备的维护，确保其正常运转，避免设备带病运行产生高噪声对环境造成影响。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spacing w:val="0"/>
                <w:w w:val="100"/>
                <w:position w:val="0"/>
                <w:lang w:val="en-US" w:eastAsia="zh-CN"/>
              </w:rPr>
            </w:pPr>
            <w:r>
              <w:rPr>
                <w:rFonts w:hint="eastAsia"/>
                <w:spacing w:val="0"/>
                <w:w w:val="100"/>
                <w:position w:val="0"/>
                <w:lang w:val="en-US" w:eastAsia="zh-CN"/>
              </w:rPr>
              <w:t>2</w:t>
            </w:r>
            <w:r>
              <w:rPr>
                <w:rFonts w:hint="default"/>
                <w:spacing w:val="0"/>
                <w:w w:val="100"/>
                <w:position w:val="0"/>
                <w:lang w:val="en-US" w:eastAsia="zh-CN"/>
              </w:rPr>
              <w:t>、加强危险废物管理。</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eastAsia" w:ascii="Times New Roman" w:hAnsi="Times New Roman" w:eastAsia="宋体"/>
                <w:spacing w:val="0"/>
                <w:w w:val="100"/>
                <w:position w:val="0"/>
                <w:lang w:val="en-US" w:eastAsia="zh-CN"/>
              </w:rPr>
            </w:pPr>
            <w:r>
              <w:rPr>
                <w:rFonts w:hint="eastAsia" w:ascii="Times New Roman" w:hAnsi="Times New Roman" w:eastAsia="宋体"/>
                <w:spacing w:val="0"/>
                <w:w w:val="100"/>
                <w:position w:val="0"/>
                <w:lang w:val="en-US" w:eastAsia="zh-CN"/>
              </w:rPr>
              <w:t>张北禾润能源有限公司2018年12月13日张家口市行政审批局批复了《张北县“互联网+智慧能源”示范项目》环境影响报告表，张行审立字</w:t>
            </w:r>
            <w:r>
              <w:rPr>
                <w:rFonts w:hint="eastAsia"/>
                <w:spacing w:val="0"/>
                <w:w w:val="100"/>
                <w:position w:val="0"/>
                <w:lang w:val="en-US" w:eastAsia="zh-CN"/>
              </w:rPr>
              <w:t>［</w:t>
            </w:r>
            <w:r>
              <w:rPr>
                <w:rFonts w:hint="eastAsia" w:ascii="Times New Roman" w:hAnsi="Times New Roman" w:eastAsia="宋体"/>
                <w:spacing w:val="0"/>
                <w:w w:val="100"/>
                <w:position w:val="0"/>
                <w:lang w:val="en-US" w:eastAsia="zh-CN"/>
              </w:rPr>
              <w:t>2018</w:t>
            </w:r>
            <w:r>
              <w:rPr>
                <w:rFonts w:hint="eastAsia"/>
                <w:spacing w:val="0"/>
                <w:w w:val="100"/>
                <w:position w:val="0"/>
                <w:lang w:val="en-US" w:eastAsia="zh-CN"/>
              </w:rPr>
              <w:t>］</w:t>
            </w:r>
            <w:r>
              <w:rPr>
                <w:rFonts w:hint="eastAsia" w:ascii="Times New Roman" w:hAnsi="Times New Roman" w:eastAsia="宋体"/>
                <w:spacing w:val="0"/>
                <w:w w:val="100"/>
                <w:position w:val="0"/>
                <w:lang w:val="en-US" w:eastAsia="zh-CN"/>
              </w:rPr>
              <w:t>959号；2020年08月10日张家口市行政审批局批复了《张北县“互联网+智慧能源”示范项目》环境影响报告表，张行审立字</w:t>
            </w:r>
            <w:r>
              <w:rPr>
                <w:rFonts w:hint="eastAsia"/>
                <w:spacing w:val="0"/>
                <w:w w:val="100"/>
                <w:position w:val="0"/>
                <w:lang w:val="en-US" w:eastAsia="zh-CN"/>
              </w:rPr>
              <w:t>［</w:t>
            </w:r>
            <w:r>
              <w:rPr>
                <w:rFonts w:hint="eastAsia" w:ascii="Times New Roman" w:hAnsi="Times New Roman" w:eastAsia="宋体"/>
                <w:spacing w:val="0"/>
                <w:w w:val="100"/>
                <w:position w:val="0"/>
                <w:lang w:val="en-US" w:eastAsia="zh-CN"/>
              </w:rPr>
              <w:t>2020</w:t>
            </w:r>
            <w:r>
              <w:rPr>
                <w:rFonts w:hint="eastAsia"/>
                <w:spacing w:val="0"/>
                <w:w w:val="100"/>
                <w:position w:val="0"/>
                <w:lang w:val="en-US" w:eastAsia="zh-CN"/>
              </w:rPr>
              <w:t>］</w:t>
            </w:r>
            <w:r>
              <w:rPr>
                <w:rFonts w:hint="eastAsia" w:ascii="Times New Roman" w:hAnsi="Times New Roman" w:eastAsia="宋体"/>
                <w:spacing w:val="0"/>
                <w:w w:val="100"/>
                <w:position w:val="0"/>
                <w:lang w:val="en-US" w:eastAsia="zh-CN"/>
              </w:rPr>
              <w:t>846号。</w:t>
            </w:r>
            <w:r>
              <w:rPr>
                <w:rFonts w:hint="default" w:ascii="Times New Roman" w:hAnsi="Times New Roman" w:eastAsia="宋体"/>
                <w:spacing w:val="0"/>
                <w:w w:val="100"/>
                <w:position w:val="0"/>
                <w:lang w:val="en-US" w:eastAsia="zh-CN"/>
              </w:rPr>
              <w:t>20</w:t>
            </w:r>
            <w:r>
              <w:rPr>
                <w:rFonts w:hint="eastAsia" w:ascii="Times New Roman" w:hAnsi="Times New Roman" w:eastAsia="宋体"/>
                <w:spacing w:val="0"/>
                <w:w w:val="100"/>
                <w:position w:val="0"/>
                <w:lang w:val="en-US" w:eastAsia="zh-CN"/>
              </w:rPr>
              <w:t>22</w:t>
            </w:r>
            <w:r>
              <w:rPr>
                <w:rFonts w:hint="default" w:ascii="Times New Roman" w:hAnsi="Times New Roman" w:eastAsia="宋体"/>
                <w:spacing w:val="0"/>
                <w:w w:val="100"/>
                <w:position w:val="0"/>
                <w:lang w:val="en-US" w:eastAsia="zh-CN"/>
              </w:rPr>
              <w:t>年</w:t>
            </w:r>
            <w:r>
              <w:rPr>
                <w:rFonts w:hint="eastAsia" w:ascii="Times New Roman" w:hAnsi="Times New Roman" w:eastAsia="宋体"/>
                <w:spacing w:val="0"/>
                <w:w w:val="100"/>
                <w:position w:val="0"/>
                <w:lang w:val="en-US" w:eastAsia="zh-CN"/>
              </w:rPr>
              <w:t>4</w:t>
            </w:r>
            <w:r>
              <w:rPr>
                <w:rFonts w:hint="default" w:ascii="Times New Roman" w:hAnsi="Times New Roman" w:eastAsia="宋体"/>
                <w:spacing w:val="0"/>
                <w:w w:val="100"/>
                <w:position w:val="0"/>
                <w:lang w:val="en-US" w:eastAsia="zh-CN"/>
              </w:rPr>
              <w:t>月</w:t>
            </w:r>
            <w:r>
              <w:rPr>
                <w:rFonts w:hint="eastAsia" w:ascii="Times New Roman" w:hAnsi="Times New Roman" w:eastAsia="宋体"/>
                <w:spacing w:val="0"/>
                <w:w w:val="100"/>
                <w:position w:val="0"/>
                <w:lang w:val="en-US" w:eastAsia="zh-CN"/>
              </w:rPr>
              <w:t>8日张家口市行政审批局批复了《张北县“互联网+智慧能源”示范项目》环境影响报告表，张行审立字[2022]182。环评基本情况变化见下表</w:t>
            </w:r>
            <w:r>
              <w:rPr>
                <w:rFonts w:hint="eastAsia"/>
                <w:spacing w:val="0"/>
                <w:w w:val="100"/>
                <w:position w:val="0"/>
                <w:lang w:val="en-US" w:eastAsia="zh-CN"/>
              </w:rPr>
              <w:t>。</w:t>
            </w:r>
          </w:p>
          <w:p>
            <w:pPr>
              <w:pStyle w:val="7"/>
              <w:jc w:val="center"/>
              <w:rPr>
                <w:rFonts w:hint="default"/>
                <w:b/>
                <w:bCs/>
                <w:spacing w:val="0"/>
                <w:w w:val="100"/>
                <w:position w:val="0"/>
                <w:lang w:val="en-US" w:eastAsia="zh-CN"/>
              </w:rPr>
            </w:pPr>
            <w:r>
              <w:rPr>
                <w:rFonts w:hint="eastAsia" w:ascii="Times New Roman" w:hAnsi="Times New Roman" w:eastAsia="宋体"/>
                <w:b/>
                <w:bCs/>
                <w:spacing w:val="0"/>
                <w:w w:val="100"/>
                <w:position w:val="0"/>
                <w:lang w:val="en-US" w:eastAsia="zh-CN"/>
              </w:rPr>
              <w:t>表5-1环评基本情况变化表</w:t>
            </w:r>
          </w:p>
          <w:tbl>
            <w:tblPr>
              <w:tblStyle w:val="13"/>
              <w:tblW w:w="82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14"/>
              <w:gridCol w:w="914"/>
              <w:gridCol w:w="2403"/>
              <w:gridCol w:w="2026"/>
              <w:gridCol w:w="2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8" w:type="dxa"/>
                  <w:gridSpan w:val="2"/>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内容</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张行审立字</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2018</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959号</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张行审立字</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2020</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846号</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张行审立字[2022]182号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8" w:type="dxa"/>
                  <w:gridSpan w:val="2"/>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建设地点</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张家口市张北县小二台镇区域</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张家口市张北县小二台镇区域</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张家口市张北县小二台镇区域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8" w:type="dxa"/>
                  <w:gridSpan w:val="2"/>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建设规模</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300MW风电场，同时利用互联网手段，建设智慧调度控制的能效管理平台，构建张北“互联网+”智慧型能源示范基地</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300MW风电场，同时利用互联网手段，建设智慧调度控制的能效管理平台，构建张北“互联网+”智慧型能源示范基地</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300MW风电场，同时利用互联网手段，建设智慧调度控制的能效管理平台，构建张北“互联网+”智慧型能源示范基地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8" w:type="dxa"/>
                  <w:gridSpan w:val="2"/>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永久占地</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74497</w:t>
                  </w:r>
                  <w:r>
                    <w:rPr>
                      <w:rFonts w:hint="eastAsia"/>
                      <w:snapToGrid w:val="0"/>
                      <w:color w:val="auto"/>
                      <w:spacing w:val="0"/>
                      <w:w w:val="100"/>
                      <w:position w:val="0"/>
                      <w:lang w:val="en-US" w:eastAsia="zh-CN"/>
                    </w:rPr>
                    <w:t>m</w:t>
                  </w:r>
                  <w:r>
                    <w:rPr>
                      <w:rFonts w:hint="eastAsia"/>
                      <w:snapToGrid w:val="0"/>
                      <w:color w:val="auto"/>
                      <w:spacing w:val="0"/>
                      <w:w w:val="100"/>
                      <w:position w:val="0"/>
                      <w:vertAlign w:val="superscript"/>
                      <w:lang w:val="en-US" w:eastAsia="zh-CN"/>
                    </w:rPr>
                    <w:t>2</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77981</w:t>
                  </w:r>
                  <w:r>
                    <w:rPr>
                      <w:rFonts w:hint="eastAsia"/>
                      <w:snapToGrid w:val="0"/>
                      <w:color w:val="auto"/>
                      <w:spacing w:val="0"/>
                      <w:w w:val="100"/>
                      <w:position w:val="0"/>
                      <w:lang w:val="en-US" w:eastAsia="zh-CN"/>
                    </w:rPr>
                    <w:t>m</w:t>
                  </w:r>
                  <w:r>
                    <w:rPr>
                      <w:rFonts w:hint="eastAsia"/>
                      <w:snapToGrid w:val="0"/>
                      <w:color w:val="auto"/>
                      <w:spacing w:val="0"/>
                      <w:w w:val="100"/>
                      <w:position w:val="0"/>
                      <w:vertAlign w:val="superscript"/>
                      <w:lang w:val="en-US" w:eastAsia="zh-CN"/>
                    </w:rPr>
                    <w:t>2</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77981</w:t>
                  </w:r>
                  <w:r>
                    <w:rPr>
                      <w:rFonts w:hint="eastAsia"/>
                      <w:snapToGrid w:val="0"/>
                      <w:color w:val="auto"/>
                      <w:spacing w:val="0"/>
                      <w:w w:val="100"/>
                      <w:position w:val="0"/>
                      <w:lang w:val="en-US" w:eastAsia="zh-CN"/>
                    </w:rPr>
                    <w:t>m</w:t>
                  </w:r>
                  <w:r>
                    <w:rPr>
                      <w:rFonts w:hint="eastAsia"/>
                      <w:snapToGrid w:val="0"/>
                      <w:color w:val="auto"/>
                      <w:spacing w:val="0"/>
                      <w:w w:val="100"/>
                      <w:position w:val="0"/>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300MW风电机组布置</w:t>
                  </w:r>
                </w:p>
              </w:tc>
              <w:tc>
                <w:tcPr>
                  <w:tcW w:w="91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升压站</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新建一座220KV升压站，安装安装2台150MVA主变压器机器附属设施</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新建一座220KV升压站，安装安装2台150MVA主变压器机器附属设施</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新建一座220KV升压站，安装安装2台150MVA主变压器机器附属设施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91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300MW风电机组布置</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安装单机容量3000kW风力发电机组100台；安装配套100台35KV箱式变压器（每台风力发电机配备1台箱式变压器）</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安装60台单机容量4MW和24台单机容量2.5MW的风力发电机组进行混装布置。安装配套84台35KV箱式变压器（每台风力发电机配备1台箱式变压器）</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安装60台单机容量4MW和24台单机容量2.5MW的风力发电机组进行混装布置。安装配套84台35KV箱式变压器（每台风力发电机配备1台箱式变压器）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91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给排水</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zh-CN" w:eastAsia="zh-CN"/>
                    </w:rPr>
                    <w:t>升压站区自备井提供求。</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zh-CN" w:eastAsia="zh-CN"/>
                    </w:rPr>
                    <w:t>升压站区自备井提供求。</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zh-CN" w:eastAsia="zh-CN"/>
                    </w:rPr>
                    <w:t>升压站区自备井提供求。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91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供电</w:t>
                  </w:r>
                </w:p>
              </w:tc>
              <w:tc>
                <w:tcPr>
                  <w:tcW w:w="2403"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升压站内变电楼、综合楼等建筑采暖采用辐射壁挂式电暖器，不存在烟尘等污染。</w:t>
                  </w:r>
                </w:p>
              </w:tc>
              <w:tc>
                <w:tcPr>
                  <w:tcW w:w="2026"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升压站内变电楼、综合楼等建筑采暖采用辐射壁挂式电暖器，不存在烟尘等污染。</w:t>
                  </w:r>
                </w:p>
              </w:tc>
              <w:tc>
                <w:tcPr>
                  <w:tcW w:w="2027"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升压站内变电楼、综合楼等建筑采暖采用辐射壁挂式电暖器，不存在烟尘等污染。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91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供热</w:t>
                  </w:r>
                </w:p>
              </w:tc>
              <w:tc>
                <w:tcPr>
                  <w:tcW w:w="2403"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2026"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p>
              </w:tc>
              <w:tc>
                <w:tcPr>
                  <w:tcW w:w="2027"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p>
              </w:tc>
              <w:tc>
                <w:tcPr>
                  <w:tcW w:w="91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检修道路</w:t>
                  </w:r>
                </w:p>
              </w:tc>
              <w:tc>
                <w:tcPr>
                  <w:tcW w:w="2403" w:type="dxa"/>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建设场内施工检修道路（碎石路面）</w:t>
                  </w:r>
                </w:p>
              </w:tc>
              <w:tc>
                <w:tcPr>
                  <w:tcW w:w="2026" w:type="dxa"/>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建设场内施工检修道路（碎石路面）</w:t>
                  </w:r>
                </w:p>
              </w:tc>
              <w:tc>
                <w:tcPr>
                  <w:tcW w:w="2027" w:type="dxa"/>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建设场内施工检修道路（碎石路面）</w:t>
                  </w:r>
                </w:p>
              </w:tc>
            </w:tr>
          </w:tbl>
          <w:p>
            <w:pPr>
              <w:pStyle w:val="9"/>
              <w:rPr>
                <w:rFonts w:hint="default" w:ascii="Times New Roman" w:hAnsi="Times New Roman" w:eastAsia="宋体" w:cs="Times New Roman"/>
                <w:color w:val="auto"/>
                <w:spacing w:val="0"/>
                <w:w w:val="100"/>
                <w:positio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各级环境保护行政主管部门的审批意见（国家、省、行业）</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eastAsia" w:ascii="Times New Roman" w:hAnsi="Times New Roman" w:eastAsia="宋体"/>
                <w:spacing w:val="0"/>
                <w:w w:val="100"/>
                <w:position w:val="0"/>
                <w:lang w:val="en-US" w:eastAsia="zh-CN"/>
              </w:rPr>
            </w:pPr>
            <w:r>
              <w:rPr>
                <w:rFonts w:hint="eastAsia" w:ascii="Times New Roman" w:hAnsi="Times New Roman" w:eastAsia="宋体"/>
                <w:spacing w:val="0"/>
                <w:w w:val="100"/>
                <w:position w:val="0"/>
                <w:lang w:val="en-US" w:eastAsia="zh-CN"/>
              </w:rPr>
              <w:t>张北禾润能源有限公司2018年12月13日张家口市行政审批局批复了《张北县“互联网+智慧能源”示范项目》环境影响报告表，张行审立字</w:t>
            </w:r>
            <w:r>
              <w:rPr>
                <w:rFonts w:hint="eastAsia"/>
                <w:spacing w:val="0"/>
                <w:w w:val="100"/>
                <w:position w:val="0"/>
                <w:lang w:val="en-US" w:eastAsia="zh-CN"/>
              </w:rPr>
              <w:t>［</w:t>
            </w:r>
            <w:r>
              <w:rPr>
                <w:rFonts w:hint="eastAsia" w:ascii="Times New Roman" w:hAnsi="Times New Roman" w:eastAsia="宋体"/>
                <w:spacing w:val="0"/>
                <w:w w:val="100"/>
                <w:position w:val="0"/>
                <w:lang w:val="en-US" w:eastAsia="zh-CN"/>
              </w:rPr>
              <w:t>2018</w:t>
            </w:r>
            <w:r>
              <w:rPr>
                <w:rFonts w:hint="eastAsia"/>
                <w:spacing w:val="0"/>
                <w:w w:val="100"/>
                <w:position w:val="0"/>
                <w:lang w:val="en-US" w:eastAsia="zh-CN"/>
              </w:rPr>
              <w:t>］</w:t>
            </w:r>
            <w:r>
              <w:rPr>
                <w:rFonts w:hint="eastAsia" w:ascii="Times New Roman" w:hAnsi="Times New Roman" w:eastAsia="宋体"/>
                <w:spacing w:val="0"/>
                <w:w w:val="100"/>
                <w:position w:val="0"/>
                <w:lang w:val="en-US" w:eastAsia="zh-CN"/>
              </w:rPr>
              <w:t>959号；2020年08月10日张家口市行政审批局批复了《张北县“互联网+智慧能源”示范项目》环境影响报告表，张行审立字</w:t>
            </w:r>
            <w:r>
              <w:rPr>
                <w:rFonts w:hint="eastAsia"/>
                <w:spacing w:val="0"/>
                <w:w w:val="100"/>
                <w:position w:val="0"/>
                <w:lang w:val="en-US" w:eastAsia="zh-CN"/>
              </w:rPr>
              <w:t>［</w:t>
            </w:r>
            <w:r>
              <w:rPr>
                <w:rFonts w:hint="eastAsia" w:ascii="Times New Roman" w:hAnsi="Times New Roman" w:eastAsia="宋体"/>
                <w:spacing w:val="0"/>
                <w:w w:val="100"/>
                <w:position w:val="0"/>
                <w:lang w:val="en-US" w:eastAsia="zh-CN"/>
              </w:rPr>
              <w:t>2020</w:t>
            </w:r>
            <w:r>
              <w:rPr>
                <w:rFonts w:hint="eastAsia"/>
                <w:spacing w:val="0"/>
                <w:w w:val="100"/>
                <w:position w:val="0"/>
                <w:lang w:val="en-US" w:eastAsia="zh-CN"/>
              </w:rPr>
              <w:t>］</w:t>
            </w:r>
            <w:r>
              <w:rPr>
                <w:rFonts w:hint="eastAsia" w:ascii="Times New Roman" w:hAnsi="Times New Roman" w:eastAsia="宋体"/>
                <w:spacing w:val="0"/>
                <w:w w:val="100"/>
                <w:position w:val="0"/>
                <w:lang w:val="en-US" w:eastAsia="zh-CN"/>
              </w:rPr>
              <w:t>846号。</w:t>
            </w:r>
            <w:r>
              <w:rPr>
                <w:rFonts w:hint="default" w:ascii="Times New Roman" w:hAnsi="Times New Roman" w:eastAsia="宋体"/>
                <w:spacing w:val="0"/>
                <w:w w:val="100"/>
                <w:position w:val="0"/>
                <w:lang w:val="en-US" w:eastAsia="zh-CN"/>
              </w:rPr>
              <w:t>20</w:t>
            </w:r>
            <w:r>
              <w:rPr>
                <w:rFonts w:hint="eastAsia" w:ascii="Times New Roman" w:hAnsi="Times New Roman" w:eastAsia="宋体"/>
                <w:spacing w:val="0"/>
                <w:w w:val="100"/>
                <w:position w:val="0"/>
                <w:lang w:val="en-US" w:eastAsia="zh-CN"/>
              </w:rPr>
              <w:t>22</w:t>
            </w:r>
            <w:r>
              <w:rPr>
                <w:rFonts w:hint="default" w:ascii="Times New Roman" w:hAnsi="Times New Roman" w:eastAsia="宋体"/>
                <w:spacing w:val="0"/>
                <w:w w:val="100"/>
                <w:position w:val="0"/>
                <w:lang w:val="en-US" w:eastAsia="zh-CN"/>
              </w:rPr>
              <w:t>年</w:t>
            </w:r>
            <w:r>
              <w:rPr>
                <w:rFonts w:hint="eastAsia" w:ascii="Times New Roman" w:hAnsi="Times New Roman" w:eastAsia="宋体"/>
                <w:spacing w:val="0"/>
                <w:w w:val="100"/>
                <w:position w:val="0"/>
                <w:lang w:val="en-US" w:eastAsia="zh-CN"/>
              </w:rPr>
              <w:t>4</w:t>
            </w:r>
            <w:r>
              <w:rPr>
                <w:rFonts w:hint="default" w:ascii="Times New Roman" w:hAnsi="Times New Roman" w:eastAsia="宋体"/>
                <w:spacing w:val="0"/>
                <w:w w:val="100"/>
                <w:position w:val="0"/>
                <w:lang w:val="en-US" w:eastAsia="zh-CN"/>
              </w:rPr>
              <w:t>月</w:t>
            </w:r>
            <w:r>
              <w:rPr>
                <w:rFonts w:hint="eastAsia" w:ascii="Times New Roman" w:hAnsi="Times New Roman" w:eastAsia="宋体"/>
                <w:spacing w:val="0"/>
                <w:w w:val="100"/>
                <w:position w:val="0"/>
                <w:lang w:val="en-US" w:eastAsia="zh-CN"/>
              </w:rPr>
              <w:t>8日张家口市行政审批局批复了《张北县“互联网+智慧能源”示范项目》环境影响报告表，张行审立字[2022]182。具体批文情况见下表。</w:t>
            </w:r>
          </w:p>
          <w:p>
            <w:pPr>
              <w:pStyle w:val="7"/>
              <w:jc w:val="center"/>
              <w:rPr>
                <w:rFonts w:hint="default"/>
                <w:b/>
                <w:bCs/>
                <w:spacing w:val="0"/>
                <w:w w:val="100"/>
                <w:position w:val="0"/>
                <w:lang w:val="en-US" w:eastAsia="zh-CN"/>
              </w:rPr>
            </w:pPr>
            <w:r>
              <w:rPr>
                <w:rFonts w:hint="eastAsia" w:ascii="Times New Roman" w:hAnsi="Times New Roman" w:eastAsia="宋体"/>
                <w:b/>
                <w:bCs/>
                <w:spacing w:val="0"/>
                <w:w w:val="100"/>
                <w:position w:val="0"/>
                <w:lang w:val="en-US" w:eastAsia="zh-CN"/>
              </w:rPr>
              <w:t>表5-1批复基本情况变化表</w:t>
            </w:r>
          </w:p>
          <w:tbl>
            <w:tblPr>
              <w:tblStyle w:val="13"/>
              <w:tblW w:w="82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828"/>
              <w:gridCol w:w="2403"/>
              <w:gridCol w:w="2026"/>
              <w:gridCol w:w="2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8"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内容</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张行审立字</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2018</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959号</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张行审立字</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2020</w:t>
                  </w:r>
                  <w:r>
                    <w:rPr>
                      <w:rFonts w:hint="eastAsia"/>
                      <w:snapToGrid w:val="0"/>
                      <w:color w:val="auto"/>
                      <w:spacing w:val="0"/>
                      <w:w w:val="100"/>
                      <w:position w:val="0"/>
                      <w:lang w:val="en-US" w:eastAsia="zh-CN"/>
                    </w:rPr>
                    <w:t>］</w:t>
                  </w:r>
                  <w:r>
                    <w:rPr>
                      <w:rFonts w:hint="eastAsia" w:ascii="Times New Roman" w:hAnsi="Times New Roman" w:eastAsia="宋体"/>
                      <w:snapToGrid w:val="0"/>
                      <w:color w:val="auto"/>
                      <w:spacing w:val="0"/>
                      <w:w w:val="100"/>
                      <w:position w:val="0"/>
                      <w:lang w:val="en-US" w:eastAsia="zh-CN"/>
                    </w:rPr>
                    <w:t>846</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张行审立字[2022]182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8"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建设地点</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张家口市张北县小二台镇区域</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张家口市张北县小二台镇区域</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张家口市张北县小二台镇区域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8"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建设规模</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default" w:ascii="Times New Roman" w:hAnsi="Times New Roman" w:eastAsia="宋体"/>
                      <w:snapToGrid w:val="0"/>
                      <w:color w:val="auto"/>
                      <w:spacing w:val="0"/>
                      <w:w w:val="100"/>
                      <w:position w:val="0"/>
                      <w:highlight w:val="none"/>
                      <w:lang w:val="en-US" w:eastAsia="zh-CN"/>
                    </w:rPr>
                    <w:t>300MW风电场，包括：21回35kv集电线路汇集到现有满克围升压站，并对满克图220kv升压站扩建2台180MWA主变，100台单机容量为3000kW风力发电机组和100台35KV箱式变电器，建一座220kv风电场升压站，安装2台150MVA主变压器及其附属设施</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highlight w:val="none"/>
                      <w:lang w:val="en-US" w:eastAsia="zh-CN"/>
                    </w:rPr>
                  </w:pPr>
                  <w:r>
                    <w:rPr>
                      <w:rFonts w:hint="eastAsia" w:ascii="Times New Roman" w:hAnsi="Times New Roman" w:eastAsia="宋体"/>
                      <w:snapToGrid w:val="0"/>
                      <w:color w:val="auto"/>
                      <w:spacing w:val="0"/>
                      <w:w w:val="100"/>
                      <w:position w:val="0"/>
                      <w:highlight w:val="none"/>
                      <w:lang w:val="en-US" w:eastAsia="zh-CN"/>
                    </w:rPr>
                    <w:t>总装机规模不发生变化其他生产规模、生产工艺、配套设施及治污设地均不状主变化</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eastAsia="宋体"/>
                      <w:snapToGrid w:val="0"/>
                      <w:color w:val="auto"/>
                      <w:spacing w:val="0"/>
                      <w:w w:val="100"/>
                      <w:position w:val="0"/>
                      <w:lang w:val="en-US" w:eastAsia="zh-CN"/>
                    </w:rPr>
                  </w:pPr>
                  <w:r>
                    <w:rPr>
                      <w:rFonts w:hint="default" w:ascii="Times New Roman" w:hAnsi="Times New Roman" w:eastAsia="宋体"/>
                      <w:snapToGrid w:val="0"/>
                      <w:color w:val="auto"/>
                      <w:spacing w:val="0"/>
                      <w:w w:val="100"/>
                      <w:position w:val="0"/>
                      <w:lang w:val="en-US" w:eastAsia="zh-CN"/>
                    </w:rPr>
                    <w:t>建设总装机容量为300MW风电场，采用单机容量为2500kW的风电机组24台、单机容量为3600kW的风电机组、单机容量为4800kW的风电机组20台，共计84台；配套建设84台35kW箱变，风机出口电压690V/690V/1140V:35kV集电线路采用架空线与电缆混合的方案，以2回35kV集电线路接入升压变电站。新建一座220kV升压站，安装2台150MVA主变压器及其附属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8"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永久占地</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74497</w:t>
                  </w:r>
                  <w:r>
                    <w:rPr>
                      <w:rFonts w:hint="eastAsia"/>
                      <w:snapToGrid w:val="0"/>
                      <w:color w:val="auto"/>
                      <w:spacing w:val="0"/>
                      <w:w w:val="100"/>
                      <w:position w:val="0"/>
                      <w:lang w:val="en-US" w:eastAsia="zh-CN"/>
                    </w:rPr>
                    <w:t>m</w:t>
                  </w:r>
                  <w:r>
                    <w:rPr>
                      <w:rFonts w:hint="eastAsia"/>
                      <w:snapToGrid w:val="0"/>
                      <w:color w:val="auto"/>
                      <w:spacing w:val="0"/>
                      <w:w w:val="100"/>
                      <w:position w:val="0"/>
                      <w:vertAlign w:val="superscript"/>
                      <w:lang w:val="en-US" w:eastAsia="zh-CN"/>
                    </w:rPr>
                    <w:t>2</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77981</w:t>
                  </w:r>
                  <w:r>
                    <w:rPr>
                      <w:rFonts w:hint="eastAsia"/>
                      <w:snapToGrid w:val="0"/>
                      <w:color w:val="auto"/>
                      <w:spacing w:val="0"/>
                      <w:w w:val="100"/>
                      <w:position w:val="0"/>
                      <w:lang w:val="en-US" w:eastAsia="zh-CN"/>
                    </w:rPr>
                    <w:t>m</w:t>
                  </w:r>
                  <w:r>
                    <w:rPr>
                      <w:rFonts w:hint="eastAsia"/>
                      <w:snapToGrid w:val="0"/>
                      <w:color w:val="auto"/>
                      <w:spacing w:val="0"/>
                      <w:w w:val="100"/>
                      <w:position w:val="0"/>
                      <w:vertAlign w:val="superscript"/>
                      <w:lang w:val="en-US" w:eastAsia="zh-CN"/>
                    </w:rPr>
                    <w:t>2</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77981</w:t>
                  </w:r>
                  <w:r>
                    <w:rPr>
                      <w:rFonts w:hint="eastAsia"/>
                      <w:snapToGrid w:val="0"/>
                      <w:color w:val="auto"/>
                      <w:spacing w:val="0"/>
                      <w:w w:val="100"/>
                      <w:position w:val="0"/>
                      <w:lang w:val="en-US" w:eastAsia="zh-CN"/>
                    </w:rPr>
                    <w:t>m</w:t>
                  </w:r>
                  <w:r>
                    <w:rPr>
                      <w:rFonts w:hint="eastAsia"/>
                      <w:snapToGrid w:val="0"/>
                      <w:color w:val="auto"/>
                      <w:spacing w:val="0"/>
                      <w:w w:val="100"/>
                      <w:position w:val="0"/>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28"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项目投资</w:t>
                  </w:r>
                </w:p>
              </w:tc>
              <w:tc>
                <w:tcPr>
                  <w:tcW w:w="2403"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604511.6</w:t>
                  </w:r>
                </w:p>
              </w:tc>
              <w:tc>
                <w:tcPr>
                  <w:tcW w:w="2026"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r>
                    <w:rPr>
                      <w:rFonts w:hint="eastAsia" w:ascii="Times New Roman" w:hAnsi="Times New Roman" w:eastAsia="宋体"/>
                      <w:snapToGrid w:val="0"/>
                      <w:color w:val="auto"/>
                      <w:spacing w:val="0"/>
                      <w:w w:val="100"/>
                      <w:position w:val="0"/>
                      <w:lang w:val="en-US" w:eastAsia="zh-CN"/>
                    </w:rPr>
                    <w:t>493191.24</w:t>
                  </w:r>
                </w:p>
              </w:tc>
              <w:tc>
                <w:tcPr>
                  <w:tcW w:w="2027"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Times New Roman" w:hAnsi="Times New Roman" w:eastAsia="宋体"/>
                      <w:snapToGrid w:val="0"/>
                      <w:color w:val="auto"/>
                      <w:spacing w:val="0"/>
                      <w:w w:val="100"/>
                      <w:position w:val="0"/>
                      <w:lang w:val="en-US" w:eastAsia="zh-CN"/>
                    </w:rPr>
                  </w:pPr>
                  <w:r>
                    <w:rPr>
                      <w:rFonts w:hint="default" w:ascii="Times New Roman" w:hAnsi="Times New Roman" w:eastAsia="宋体" w:cs="Times New Roman"/>
                      <w:color w:val="auto"/>
                      <w:spacing w:val="0"/>
                      <w:w w:val="100"/>
                      <w:position w:val="0"/>
                      <w:sz w:val="21"/>
                      <w:szCs w:val="21"/>
                      <w:lang w:val="en-US" w:eastAsia="zh-CN"/>
                    </w:rPr>
                    <w:t>226511.14万元</w:t>
                  </w:r>
                </w:p>
              </w:tc>
            </w:tr>
          </w:tbl>
          <w:p>
            <w:pPr>
              <w:pStyle w:val="26"/>
              <w:jc w:val="both"/>
              <w:rPr>
                <w:rFonts w:hint="eastAsia" w:eastAsia="宋体"/>
                <w:spacing w:val="0"/>
                <w:w w:val="100"/>
                <w:position w:val="0"/>
                <w:lang w:eastAsia="zh-CN"/>
              </w:rPr>
            </w:pPr>
            <w:r>
              <w:rPr>
                <w:rFonts w:hint="eastAsia"/>
                <w:spacing w:val="0"/>
                <w:w w:val="100"/>
                <w:position w:val="0"/>
                <w:lang w:eastAsia="zh-CN"/>
              </w:rPr>
              <w:t>最新批复</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张北县“互联网＋智慧能源”示范项目位于张北县二泉井乡、小二台镇境内，总占地831081平方米，总投资226511.14万元，其中环保总投资403万元。项目主要建设总装机容量为300MW风电场，采用单机容量为2500kW的风电机组24台、单机容量为3600kW的风电机组、单机容量为4800kW的风电机组20台，共计84台；配套建设84台35kW箱变，风机出口电压690V/690V/1140V:35kV集电线路采用架空线与电缆混合的方案，以2回35kV集电线路接入升压变电站。新建一座220k</w:t>
            </w:r>
            <w:r>
              <w:rPr>
                <w:rFonts w:hint="default" w:ascii="Times New Roman" w:hAnsi="Times New Roman" w:cs="Times New Roman"/>
                <w:color w:val="auto"/>
                <w:spacing w:val="0"/>
                <w:w w:val="100"/>
                <w:position w:val="0"/>
                <w:sz w:val="21"/>
                <w:szCs w:val="21"/>
                <w:lang w:val="en-US" w:eastAsia="zh-CN"/>
              </w:rPr>
              <w:t>V</w:t>
            </w:r>
            <w:r>
              <w:rPr>
                <w:rFonts w:hint="default" w:ascii="Times New Roman" w:hAnsi="Times New Roman" w:eastAsia="宋体" w:cs="Times New Roman"/>
                <w:color w:val="auto"/>
                <w:spacing w:val="0"/>
                <w:w w:val="100"/>
                <w:position w:val="0"/>
                <w:sz w:val="21"/>
                <w:szCs w:val="21"/>
                <w:lang w:val="en-US" w:eastAsia="zh-CN"/>
              </w:rPr>
              <w:t>升压站，安</w:t>
            </w:r>
            <w:r>
              <w:rPr>
                <w:rFonts w:hint="default" w:ascii="Times New Roman" w:hAnsi="Times New Roman" w:cs="Times New Roman"/>
                <w:color w:val="auto"/>
                <w:spacing w:val="0"/>
                <w:w w:val="100"/>
                <w:position w:val="0"/>
                <w:sz w:val="21"/>
                <w:szCs w:val="21"/>
                <w:lang w:val="en-US" w:eastAsia="zh-CN"/>
              </w:rPr>
              <w:t>装</w:t>
            </w:r>
            <w:r>
              <w:rPr>
                <w:rFonts w:hint="default" w:ascii="Times New Roman" w:hAnsi="Times New Roman" w:eastAsia="宋体" w:cs="Times New Roman"/>
                <w:color w:val="auto"/>
                <w:spacing w:val="0"/>
                <w:w w:val="100"/>
                <w:position w:val="0"/>
                <w:sz w:val="21"/>
                <w:szCs w:val="21"/>
                <w:lang w:val="en-US" w:eastAsia="zh-CN"/>
              </w:rPr>
              <w:t>2</w:t>
            </w:r>
            <w:r>
              <w:rPr>
                <w:rFonts w:hint="default" w:ascii="Times New Roman" w:hAnsi="Times New Roman" w:cs="Times New Roman"/>
                <w:color w:val="auto"/>
                <w:spacing w:val="0"/>
                <w:w w:val="100"/>
                <w:position w:val="0"/>
                <w:sz w:val="21"/>
                <w:szCs w:val="21"/>
                <w:lang w:val="en-US" w:eastAsia="zh-CN"/>
              </w:rPr>
              <w:t>台</w:t>
            </w:r>
            <w:r>
              <w:rPr>
                <w:rFonts w:hint="default" w:ascii="Times New Roman" w:hAnsi="Times New Roman" w:eastAsia="宋体" w:cs="Times New Roman"/>
                <w:color w:val="auto"/>
                <w:spacing w:val="0"/>
                <w:w w:val="100"/>
                <w:position w:val="0"/>
                <w:sz w:val="21"/>
                <w:szCs w:val="21"/>
                <w:lang w:val="en-US" w:eastAsia="zh-CN"/>
              </w:rPr>
              <w:t>150</w:t>
            </w:r>
            <w:r>
              <w:rPr>
                <w:rFonts w:hint="default" w:ascii="Times New Roman" w:hAnsi="Times New Roman" w:cs="Times New Roman"/>
                <w:color w:val="auto"/>
                <w:spacing w:val="0"/>
                <w:w w:val="100"/>
                <w:position w:val="0"/>
                <w:sz w:val="21"/>
                <w:szCs w:val="21"/>
                <w:lang w:val="en-US" w:eastAsia="zh-CN"/>
              </w:rPr>
              <w:t>MV</w:t>
            </w:r>
            <w:r>
              <w:rPr>
                <w:rFonts w:hint="default" w:ascii="Times New Roman" w:hAnsi="Times New Roman" w:eastAsia="宋体" w:cs="Times New Roman"/>
                <w:color w:val="auto"/>
                <w:spacing w:val="0"/>
                <w:w w:val="100"/>
                <w:position w:val="0"/>
                <w:sz w:val="21"/>
                <w:szCs w:val="21"/>
                <w:lang w:val="en-US" w:eastAsia="zh-CN"/>
              </w:rPr>
              <w:t>A</w:t>
            </w:r>
            <w:r>
              <w:rPr>
                <w:rFonts w:hint="default" w:ascii="Times New Roman" w:hAnsi="Times New Roman" w:cs="Times New Roman"/>
                <w:color w:val="auto"/>
                <w:spacing w:val="0"/>
                <w:w w:val="100"/>
                <w:position w:val="0"/>
                <w:sz w:val="21"/>
                <w:szCs w:val="21"/>
                <w:lang w:val="en-US" w:eastAsia="zh-CN"/>
              </w:rPr>
              <w:t>主变压器及其附属设施。</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在全面落实环境影响报告表提出的各项环境保护设施及措施，确保各类污染物达标稳定排放的前提下，该项目对环境不利影响能够得到一定的缓解和控制，我局原则性同意你公司按照环境影响报告表中所列建设项目的地点、性质、规模、采取的环境管理以及验收的依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200" w:right="0" w:rightChars="0"/>
              <w:jc w:val="both"/>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二、项目建设及运营过程中要重点做好以下工作：</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（一）认真落实各项污染防治措施。</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lang w:val="en-US" w:eastAsia="zh-CN"/>
              </w:rPr>
              <w:t>1、加强施工期管理，制定严格的规章制度，确保各项环保措施落实到位</w:t>
            </w:r>
            <w:r>
              <w:rPr>
                <w:rFonts w:hint="default" w:ascii="Times New Roman" w:hAnsi="Times New Roman" w:cs="Times New Roman"/>
                <w:color w:val="auto"/>
                <w:spacing w:val="0"/>
                <w:w w:val="100"/>
                <w:position w:val="0"/>
                <w:sz w:val="21"/>
                <w:szCs w:val="21"/>
                <w:lang w:val="en-US" w:eastAsia="zh-CN"/>
              </w:rPr>
              <w:t>，合理不在施工场地和安排施工时间；选用低噪工程设备；采取定期洒水、及时清理场地、土石料堆加盖篷布等措施减轻扬尘污染。确保施工期各项污染物稳定达标排放。</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2、优化生产场区布局，合理布置噪声源。选用低噪生产设备，振动大的设备须加装减振机座及隔音设施。加强设备日常检修，确保风机及噪声达到《工业企业厂界环境噪声排放标准》（GB12348-2008</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1类标准要求，声环境保护目标达到《声环境质量标准》（GB3096-2008</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1类标准。</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3、生活污水统一收集入升压站地埋式污水处理站处理，回用于厂区绿化抑尘，排放须满足《城市污水再生利用 城市杂水水质》（GB/T18920-2002</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表1中城市绿化标准。</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4、项目采暖使用电采暖，不得新建燃煤锅炉</w:t>
            </w:r>
            <w:r>
              <w:rPr>
                <w:rFonts w:hint="default" w:ascii="Times New Roman" w:hAnsi="Times New Roman" w:cs="Times New Roman"/>
                <w:color w:val="auto"/>
                <w:spacing w:val="0"/>
                <w:w w:val="100"/>
                <w:position w:val="0"/>
                <w:sz w:val="21"/>
                <w:szCs w:val="21"/>
                <w:highlight w:val="none"/>
                <w:lang w:val="en-US" w:eastAsia="zh-CN"/>
              </w:rPr>
              <w:t>。食堂油烟经油烟净</w:t>
            </w:r>
            <w:r>
              <w:rPr>
                <w:rFonts w:hint="default" w:ascii="Times New Roman" w:hAnsi="Times New Roman" w:cs="Times New Roman"/>
                <w:color w:val="auto"/>
                <w:spacing w:val="0"/>
                <w:w w:val="100"/>
                <w:position w:val="0"/>
                <w:sz w:val="21"/>
                <w:szCs w:val="21"/>
                <w:lang w:val="en-US" w:eastAsia="zh-CN"/>
              </w:rPr>
              <w:t>化装置处理后排放，排放须满足《饮食业油烟排放标准》（GB18483-2001</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表2小型标准。</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5、项目产生变压器检修废油、事故油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lang w:val="en-US" w:eastAsia="zh-CN"/>
              </w:rPr>
              <w:t>和废蓄电池等危险废物须委托有资质处置单位按国家危险废物相关规定安全妥善处置。按规范建设防渗事故油池，防止非正常情况下造成的环境污染。生活垃圾集中收集定点存放，定期送张北县环卫部门指定地点卫生填埋。</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三、本工程所涉及的辐射环境影响需委托有资质单位另行评价。</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四、项目建设必须严格执行“三同时”管理制度。如项目性质、规模、选址或者防止生态破坏、防止污染的措施发生重大变动，应当在调整前重新报批本项目环境影响评价文件。</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color w:val="auto"/>
                <w:spacing w:val="0"/>
                <w:w w:val="100"/>
                <w:position w:val="0"/>
                <w:sz w:val="21"/>
                <w:szCs w:val="21"/>
                <w:lang w:val="en-US" w:eastAsia="zh-CN"/>
              </w:rPr>
              <w:t>五、你公司接到本项目环评文件批复后，应将批准后的环境影响报告表及批复送至相关环境保护行政主管部门，并按规定接受属地环境保护行政主管部门的监督检查。</w:t>
            </w:r>
          </w:p>
        </w:tc>
      </w:tr>
    </w:tbl>
    <w:p>
      <w:pPr>
        <w:spacing w:line="360" w:lineRule="auto"/>
        <w:rPr>
          <w:rFonts w:hint="default" w:ascii="Times New Roman" w:hAnsi="Times New Roman" w:cs="Times New Roman"/>
          <w:b/>
          <w:bCs/>
          <w:spacing w:val="0"/>
          <w:w w:val="100"/>
          <w:position w:val="0"/>
          <w:sz w:val="24"/>
        </w:rPr>
      </w:pPr>
      <w:r>
        <w:rPr>
          <w:rFonts w:hint="default" w:ascii="Times New Roman" w:hAnsi="Times New Roman" w:cs="Times New Roman"/>
          <w:b/>
          <w:bCs/>
          <w:spacing w:val="0"/>
          <w:w w:val="100"/>
          <w:position w:val="0"/>
          <w:sz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eastAsia" w:ascii="Times New Roman" w:hAnsi="Times New Roman" w:eastAsia="宋体" w:cs="Times New Roman"/>
          <w:b/>
          <w:bCs/>
          <w:spacing w:val="0"/>
          <w:w w:val="100"/>
          <w:position w:val="0"/>
          <w:sz w:val="24"/>
          <w:lang w:eastAsia="zh-CN"/>
        </w:rPr>
      </w:pPr>
      <w:r>
        <w:rPr>
          <w:rFonts w:hint="default" w:ascii="Times New Roman" w:hAnsi="Times New Roman" w:cs="Times New Roman"/>
          <w:b/>
          <w:bCs/>
          <w:spacing w:val="0"/>
          <w:w w:val="100"/>
          <w:position w:val="0"/>
          <w:sz w:val="24"/>
        </w:rPr>
        <w:t>表B.6 环境保护措施执行情况</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0"/>
        <w:gridCol w:w="3188"/>
        <w:gridCol w:w="2783"/>
        <w:gridCol w:w="9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5" w:type="dxa"/>
            <w:gridSpan w:val="2"/>
            <w:tcBorders>
              <w:tl2br w:val="nil"/>
              <w:tr2bl w:val="nil"/>
            </w:tcBorders>
            <w:noWrap w:val="0"/>
            <w:vAlign w:val="center"/>
            <mc:AlternateContent>
              <mc:Choice Requires="wpsCustomData">
                <wpsCustomData:diagonals>
                  <wpsCustomData:diagonal from="30000" to="1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mc:AlternateContent>
                <mc:Choice Requires="wpsCustomData">
                  <wpsCustomData:diagonalParaType/>
                </mc:Choice>
              </mc:AlternateContent>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阶段</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w:t>
            </w:r>
          </w:p>
        </w:tc>
        <w:tc>
          <w:tcPr>
            <w:tcW w:w="31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环境影响报告表及审批文件中要求的环境保护措施</w:t>
            </w:r>
          </w:p>
        </w:tc>
        <w:tc>
          <w:tcPr>
            <w:tcW w:w="271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环境保护措施的落实情况</w:t>
            </w:r>
          </w:p>
        </w:tc>
        <w:tc>
          <w:tcPr>
            <w:tcW w:w="91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措施的执行效果及未采取措施的原因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设计阶段</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生态影响</w:t>
            </w:r>
          </w:p>
        </w:tc>
        <w:tc>
          <w:tcPr>
            <w:tcW w:w="31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r>
              <w:rPr>
                <w:rFonts w:hint="eastAsia"/>
                <w:spacing w:val="0"/>
                <w:w w:val="100"/>
                <w:kern w:val="2"/>
                <w:position w:val="0"/>
              </w:rPr>
              <w:t>项目施工期对该区域的植被有一定影响，主要表现在场地平整和风机基础底面开挖时将原来草皮铲除，挖土临时堆放地及弃土场对植被的压埋，临时占地在施工期的铲除地表植被。施工期扰动了原地貌的稳定性，增加了水土流失量。施工道路的新建和改建将极大扰动地表形态，改变区域地表径流运动方式，形成的裸露路基以及两侧扰动区将产生严重的水土流失。</w:t>
            </w:r>
          </w:p>
        </w:tc>
        <w:tc>
          <w:tcPr>
            <w:tcW w:w="271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spacing w:val="0"/>
                <w:w w:val="100"/>
                <w:position w:val="0"/>
                <w:lang w:val="en-US" w:eastAsia="zh-CN"/>
              </w:rPr>
            </w:pPr>
            <w:r>
              <w:rPr>
                <w:rFonts w:hint="default"/>
                <w:spacing w:val="0"/>
                <w:w w:val="100"/>
                <w:position w:val="0"/>
                <w:lang w:val="en-US" w:eastAsia="zh-CN"/>
              </w:rPr>
              <w:t>①施工期设置警示牌。②临时占地恢复</w:t>
            </w:r>
            <w:r>
              <w:rPr>
                <w:rFonts w:hint="eastAsia"/>
                <w:spacing w:val="0"/>
                <w:w w:val="100"/>
                <w:position w:val="0"/>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spacing w:val="0"/>
                <w:w w:val="100"/>
                <w:position w:val="0"/>
                <w:lang w:val="en-US" w:eastAsia="zh-CN"/>
              </w:rPr>
            </w:pPr>
            <w:r>
              <w:rPr>
                <w:rFonts w:hint="default"/>
                <w:spacing w:val="0"/>
                <w:w w:val="100"/>
                <w:position w:val="0"/>
                <w:lang w:val="en-US" w:eastAsia="zh-CN"/>
              </w:rPr>
              <w:t>③施工期经常洒水，施工现场设置了苫布遮盖。</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r>
              <w:rPr>
                <w:rFonts w:hint="default"/>
                <w:spacing w:val="0"/>
                <w:w w:val="100"/>
                <w:position w:val="0"/>
                <w:lang w:val="en-US" w:eastAsia="zh-CN"/>
              </w:rPr>
              <w:t>④弃土弃渣和临时堆料集中堆放，采用遮盖、密封等措施，防止和减少了扬尘。⑤运输车辆在居民区和村庄附近减速慢行，严禁超载，严格按规定路线和时间运输，并采取遮盖，避免尘土洒落增加道路扬尘，并对敏感点附近的施工运输道路采取洒水抑尘的措施。</w:t>
            </w:r>
          </w:p>
        </w:tc>
        <w:tc>
          <w:tcPr>
            <w:tcW w:w="91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污染影响</w:t>
            </w:r>
          </w:p>
        </w:tc>
        <w:tc>
          <w:tcPr>
            <w:tcW w:w="31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c>
          <w:tcPr>
            <w:tcW w:w="271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c>
          <w:tcPr>
            <w:tcW w:w="91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社会影响</w:t>
            </w:r>
          </w:p>
        </w:tc>
        <w:tc>
          <w:tcPr>
            <w:tcW w:w="31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c>
          <w:tcPr>
            <w:tcW w:w="271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c>
          <w:tcPr>
            <w:tcW w:w="91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施工期</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生态影响</w:t>
            </w:r>
          </w:p>
        </w:tc>
        <w:tc>
          <w:tcPr>
            <w:tcW w:w="31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本项目施工期对地表开挖、土方及物料临时堆存，将会对周围的生态环境产生影响，建设施工单位应加强对项目周边生态环境的保护措施，不占用生态绿地，减少扰动范围，不踩踏植被。随着施工的结束,对厂区进行植被绿化补偿,因此，项目建设不会对生态环境造成不良影响。施工过程中对土壤产生扰动,使土壤表层强度压实,表层土壤团粒结构破坏呈粉状,导致土壤通透性下降,土壤水分与养分状况恶化。针对本项目特点,工程对土壤的扰动范围主要集中在厂区内、道路沿线。工程的建设不会对区域的土地利用结构产生显著影响。</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工程弃土、渣土堆放都将给生态环境带来一定的影响,主要表现在以下几个方面:</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①</w:t>
            </w:r>
            <w:r>
              <w:rPr>
                <w:rFonts w:hint="eastAsia" w:ascii="Times New Roman" w:hAnsi="Times New Roman" w:eastAsia="宋体" w:cs="Times New Roman"/>
                <w:spacing w:val="0"/>
                <w:w w:val="100"/>
                <w:position w:val="0"/>
                <w:sz w:val="21"/>
                <w:szCs w:val="21"/>
                <w:lang w:val="en-US" w:eastAsia="zh-CN"/>
              </w:rPr>
              <w:t>弃土作业破坏地表植被。</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②</w:t>
            </w:r>
            <w:r>
              <w:rPr>
                <w:rFonts w:hint="eastAsia" w:ascii="Times New Roman" w:hAnsi="Times New Roman" w:eastAsia="宋体" w:cs="Times New Roman"/>
                <w:spacing w:val="0"/>
                <w:w w:val="100"/>
                <w:position w:val="0"/>
                <w:sz w:val="21"/>
                <w:szCs w:val="21"/>
                <w:lang w:val="en-US" w:eastAsia="zh-CN"/>
              </w:rPr>
              <w:t>弃土场选择不当或未及时防护,遇雨水冲刷以及地表径流会引起水土冲蚀流失,破坏周边土地。</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③</w:t>
            </w:r>
            <w:r>
              <w:rPr>
                <w:rFonts w:hint="eastAsia" w:ascii="Times New Roman" w:hAnsi="Times New Roman" w:eastAsia="宋体" w:cs="Times New Roman"/>
                <w:spacing w:val="0"/>
                <w:w w:val="100"/>
                <w:position w:val="0"/>
                <w:sz w:val="21"/>
                <w:szCs w:val="21"/>
                <w:lang w:val="en-US" w:eastAsia="zh-CN"/>
              </w:rPr>
              <w:t>裸露的坡体容易被降水冲刷形成沟蚀,并会造成局部的水土流失。</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本项目施工过程中可利用部分弃土回填再利用，不可利用的运至建设监管部门指定地点集中处置。</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p>
        </w:tc>
        <w:tc>
          <w:tcPr>
            <w:tcW w:w="2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施工期，在每个风机位施工区四周可能造成土壤顺坡流失的地段，布置拦挡措施，采用编织袋装土筑坎；施工结束后，将风机位施工区的弃土石清理，用于场地平整；对裸露的风机位场地，进行平整翻松，恢复植被。</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施工临时设施区施工前需先对表层进行集中堆置防护，后用于场地复土。施工区临时堆土场采取了编织袋装土防护和苫布覆盖、设置了临时排水导流系统，采取了植物绿化措施；临时道路采取了土石方临时挡护措施、边坡防护、排水导流以及绿化措施等；在主进场道路两侧种植乔灌防护林带。</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风机安装结束后，按原地貌进行土地整治。道路施工结束后，及时进行路基边坡防护，并完善道路排水系统，施工应减少对工程占地以外土地的扰动。施工结束后，场地按原有土地利用功能进行恢复。</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本防治方案设计以施工区和管线区为重点，工程措施、植物措施和土地整治工程相结合，可以起到有效预防和控制水土流失、保护和改善生态环境的效果，工程的建设是可行的。</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宋体" w:cs="Times New Roman"/>
                <w:spacing w:val="0"/>
                <w:w w:val="100"/>
                <w:position w:val="0"/>
                <w:sz w:val="21"/>
                <w:szCs w:val="21"/>
                <w:lang w:val="en-US" w:eastAsia="zh-CN"/>
              </w:rPr>
            </w:pPr>
            <w:r>
              <w:rPr>
                <w:rFonts w:hint="eastAsia" w:ascii="Times New Roman" w:hAnsi="Times New Roman" w:eastAsia="宋体" w:cs="Times New Roman"/>
                <w:spacing w:val="0"/>
                <w:w w:val="100"/>
                <w:position w:val="0"/>
                <w:sz w:val="21"/>
                <w:szCs w:val="21"/>
                <w:lang w:val="en-US" w:eastAsia="zh-CN"/>
              </w:rPr>
              <w:t>施工期间，动物受施工影响，将迁往附近同类环境，动物迁徙能力强，且同类生境易于在附近找寻，故物种种群与数量不会受到明显影响。人员、车辆及机械等活动产生的噪声及人为诱杀等活动将对工程区域及邻近区域栖息觅食的候鸟产生一定影响，但这种影响是短期的，可逆的，施工结束后，影响可基本消除。</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spacing w:val="0"/>
                <w:w w:val="100"/>
                <w:position w:val="0"/>
                <w:lang w:val="en-US" w:eastAsia="zh-CN"/>
              </w:rPr>
            </w:pPr>
          </w:p>
        </w:tc>
        <w:tc>
          <w:tcPr>
            <w:tcW w:w="91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污染影响</w:t>
            </w:r>
          </w:p>
        </w:tc>
        <w:tc>
          <w:tcPr>
            <w:tcW w:w="31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加强施工期管理，制定严格的规章制度，</w:t>
            </w:r>
            <w:r>
              <w:rPr>
                <w:rFonts w:hint="default" w:ascii="Times New Roman" w:hAnsi="Times New Roman" w:cs="Times New Roman"/>
                <w:spacing w:val="0"/>
                <w:w w:val="100"/>
                <w:position w:val="0"/>
                <w:sz w:val="21"/>
                <w:szCs w:val="21"/>
                <w:lang w:val="en-US" w:eastAsia="zh-CN"/>
              </w:rPr>
              <w:t>确保各项环保措施落实到位。合理布置施工现场，安排施工时间；选用低噪工程设备；采取定期洒水、及时清理场地、土石料堆加盖篷布等措施减轻扬尘污染。确保施工期各项污染物稳定达标排放</w:t>
            </w:r>
          </w:p>
        </w:tc>
        <w:tc>
          <w:tcPr>
            <w:tcW w:w="2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已落实</w:t>
            </w:r>
          </w:p>
        </w:tc>
        <w:tc>
          <w:tcPr>
            <w:tcW w:w="91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运行期</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生态影响</w:t>
            </w:r>
          </w:p>
        </w:tc>
        <w:tc>
          <w:tcPr>
            <w:tcW w:w="31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eastAsia="zh-CN"/>
              </w:rPr>
            </w:pPr>
            <w:r>
              <w:rPr>
                <w:rFonts w:hint="default" w:ascii="Times New Roman" w:hAnsi="Times New Roman" w:cs="Times New Roman"/>
                <w:spacing w:val="0"/>
                <w:w w:val="100"/>
                <w:position w:val="0"/>
                <w:sz w:val="21"/>
              </w:rPr>
              <w:t>表层松土，撒草种或栽草，铲除区植被铲出、平堆养护，恢复期直接覆盖恢复</w:t>
            </w:r>
            <w:r>
              <w:rPr>
                <w:rFonts w:hint="default" w:ascii="Times New Roman" w:hAnsi="Times New Roman" w:cs="Times New Roman"/>
                <w:spacing w:val="0"/>
                <w:w w:val="100"/>
                <w:position w:val="0"/>
                <w:sz w:val="21"/>
                <w:lang w:eastAsia="zh-CN"/>
              </w:rPr>
              <w:t>。</w:t>
            </w:r>
            <w:r>
              <w:rPr>
                <w:rFonts w:hint="default" w:ascii="Times New Roman" w:hAnsi="Times New Roman" w:cs="Times New Roman"/>
                <w:spacing w:val="0"/>
                <w:w w:val="100"/>
                <w:position w:val="0"/>
                <w:sz w:val="21"/>
              </w:rPr>
              <w:t>防治责任范围内的宜林宜草地，应进行绿化美化，以改善项目区生态环境</w:t>
            </w:r>
          </w:p>
        </w:tc>
        <w:tc>
          <w:tcPr>
            <w:tcW w:w="271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cs="Times New Roman"/>
                <w:spacing w:val="0"/>
                <w:w w:val="100"/>
                <w:position w:val="0"/>
                <w:sz w:val="21"/>
                <w:szCs w:val="21"/>
                <w:lang w:eastAsia="zh-CN"/>
              </w:rPr>
              <w:t>严格落实各项水土保持措施及生态恢复措施，确保不对地下水产生影响</w:t>
            </w:r>
          </w:p>
        </w:tc>
        <w:tc>
          <w:tcPr>
            <w:tcW w:w="91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污染影响</w:t>
            </w:r>
          </w:p>
        </w:tc>
        <w:tc>
          <w:tcPr>
            <w:tcW w:w="31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cs="Times New Roman"/>
                <w:spacing w:val="0"/>
                <w:w w:val="100"/>
                <w:position w:val="0"/>
                <w:sz w:val="21"/>
                <w:szCs w:val="21"/>
                <w:lang w:val="en-US" w:eastAsia="zh-CN"/>
              </w:rPr>
              <w:t>优化生产场所布局，合理布置噪声源。选用低噪生产设备，振动大的设备须加装减震机座机隔音设施。加强设备日常检修，确保风机噪声达到《工业企业厂界环境噪声排放标准》（GB12348-2008）1类标准，环境保护目标达到《声环境质量标准》（GB3096-2008）1类标准要求。生活污水统一收集入升压站地埋式污水处理站，回用于厂区绿化抑尘，排放须满足《城市污水再利用 城市杂水水质》（GB/T18920-2002）表1中城市绿化标准。采暖使用电采暖，不得新建燃煤锅炉</w:t>
            </w:r>
            <w:r>
              <w:rPr>
                <w:rFonts w:hint="eastAsia" w:ascii="Times New Roman" w:hAnsi="Times New Roman" w:cs="Times New Roman"/>
                <w:spacing w:val="0"/>
                <w:w w:val="100"/>
                <w:position w:val="0"/>
                <w:sz w:val="21"/>
                <w:szCs w:val="21"/>
                <w:lang w:val="en-US" w:eastAsia="zh-CN"/>
              </w:rPr>
              <w:t>，废气主要为食堂油烟，</w:t>
            </w:r>
            <w:r>
              <w:rPr>
                <w:rFonts w:hint="default" w:ascii="Times New Roman" w:hAnsi="Times New Roman" w:cs="Times New Roman"/>
                <w:spacing w:val="0"/>
                <w:w w:val="100"/>
                <w:position w:val="0"/>
                <w:sz w:val="21"/>
                <w:szCs w:val="21"/>
                <w:lang w:val="en-US" w:eastAsia="zh-CN"/>
              </w:rPr>
              <w:t>经油烟净化装置处理后排放，排放满足《饮食业油烟排放标准》（GB18483-2001</w:t>
            </w:r>
            <w:r>
              <w:rPr>
                <w:rFonts w:hint="eastAsia" w:ascii="Times New Roman" w:hAnsi="Times New Roman" w:cs="Times New Roman"/>
                <w:spacing w:val="0"/>
                <w:w w:val="100"/>
                <w:position w:val="0"/>
                <w:sz w:val="21"/>
                <w:szCs w:val="21"/>
                <w:lang w:val="en-US" w:eastAsia="zh-CN"/>
              </w:rPr>
              <w:t>）</w:t>
            </w:r>
            <w:r>
              <w:rPr>
                <w:rFonts w:hint="default" w:ascii="Times New Roman" w:hAnsi="Times New Roman" w:cs="Times New Roman"/>
                <w:spacing w:val="0"/>
                <w:w w:val="100"/>
                <w:position w:val="0"/>
                <w:sz w:val="21"/>
                <w:szCs w:val="21"/>
                <w:lang w:val="en-US" w:eastAsia="zh-CN"/>
              </w:rPr>
              <w:t>表2小型标准</w:t>
            </w:r>
            <w:r>
              <w:rPr>
                <w:rFonts w:hint="eastAsia" w:ascii="Times New Roman" w:hAnsi="Times New Roman" w:cs="Times New Roman"/>
                <w:spacing w:val="0"/>
                <w:w w:val="100"/>
                <w:position w:val="0"/>
                <w:sz w:val="21"/>
                <w:szCs w:val="21"/>
                <w:lang w:val="en-US" w:eastAsia="zh-CN"/>
              </w:rPr>
              <w:t>限值要求</w:t>
            </w:r>
            <w:r>
              <w:rPr>
                <w:rFonts w:hint="default" w:ascii="Times New Roman" w:hAnsi="Times New Roman" w:cs="Times New Roman"/>
                <w:spacing w:val="0"/>
                <w:w w:val="100"/>
                <w:position w:val="0"/>
                <w:sz w:val="21"/>
                <w:szCs w:val="21"/>
                <w:lang w:val="en-US" w:eastAsia="zh-CN"/>
              </w:rPr>
              <w:t>。生活垃圾统一收集，交由环卫部门清理；废</w:t>
            </w:r>
            <w:r>
              <w:rPr>
                <w:rFonts w:hint="eastAsia" w:cs="Times New Roman"/>
                <w:spacing w:val="0"/>
                <w:w w:val="100"/>
                <w:position w:val="0"/>
                <w:sz w:val="21"/>
                <w:szCs w:val="21"/>
                <w:lang w:val="en-US" w:eastAsia="zh-CN"/>
              </w:rPr>
              <w:t>变压器油</w:t>
            </w:r>
            <w:r>
              <w:rPr>
                <w:rFonts w:hint="default" w:ascii="Times New Roman" w:hAnsi="Times New Roman" w:cs="Times New Roman"/>
                <w:spacing w:val="0"/>
                <w:w w:val="100"/>
                <w:position w:val="0"/>
                <w:sz w:val="21"/>
                <w:szCs w:val="21"/>
                <w:lang w:val="en-US" w:eastAsia="zh-CN"/>
              </w:rPr>
              <w:t>、</w:t>
            </w:r>
            <w:r>
              <w:rPr>
                <w:rFonts w:hint="eastAsia" w:cs="Times New Roman"/>
                <w:spacing w:val="0"/>
                <w:w w:val="100"/>
                <w:position w:val="0"/>
                <w:sz w:val="21"/>
                <w:szCs w:val="21"/>
                <w:lang w:val="en-US" w:eastAsia="zh-CN"/>
              </w:rPr>
              <w:t>废液压油、</w:t>
            </w:r>
            <w:r>
              <w:rPr>
                <w:rFonts w:hint="default" w:ascii="Times New Roman" w:hAnsi="Times New Roman" w:cs="Times New Roman"/>
                <w:spacing w:val="0"/>
                <w:w w:val="100"/>
                <w:position w:val="0"/>
                <w:sz w:val="21"/>
                <w:szCs w:val="21"/>
                <w:lang w:val="en-US" w:eastAsia="zh-CN"/>
              </w:rPr>
              <w:t>废蓄电池</w:t>
            </w:r>
            <w:r>
              <w:rPr>
                <w:rFonts w:hint="eastAsia" w:cs="Times New Roman"/>
                <w:spacing w:val="0"/>
                <w:w w:val="100"/>
                <w:position w:val="0"/>
                <w:sz w:val="21"/>
                <w:szCs w:val="21"/>
                <w:lang w:val="en-US" w:eastAsia="zh-CN"/>
              </w:rPr>
              <w:t>废滤芯</w:t>
            </w:r>
            <w:r>
              <w:rPr>
                <w:rFonts w:hint="default" w:ascii="Times New Roman" w:hAnsi="Times New Roman" w:cs="Times New Roman"/>
                <w:spacing w:val="0"/>
                <w:w w:val="100"/>
                <w:position w:val="0"/>
                <w:sz w:val="21"/>
                <w:szCs w:val="21"/>
                <w:lang w:val="en-US" w:eastAsia="zh-CN"/>
              </w:rPr>
              <w:t>等危险废物委托有资质处置单位按国家危险废物相关规定安全妥善处置。按规范建设防渗事故油池，防止非正常情况下造成的环境污染。生活垃圾集中收集定点存放定期送张北县环卫部门指定地点卫生填埋</w:t>
            </w:r>
          </w:p>
        </w:tc>
        <w:tc>
          <w:tcPr>
            <w:tcW w:w="2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pacing w:val="0"/>
                <w:w w:val="100"/>
                <w:position w:val="0"/>
                <w:sz w:val="21"/>
                <w:szCs w:val="21"/>
                <w:lang w:eastAsia="zh-CN"/>
              </w:rPr>
            </w:pPr>
            <w:r>
              <w:rPr>
                <w:rFonts w:hint="default" w:ascii="Times New Roman" w:hAnsi="Times New Roman" w:cs="Times New Roman"/>
                <w:spacing w:val="0"/>
                <w:w w:val="100"/>
                <w:position w:val="0"/>
                <w:sz w:val="21"/>
                <w:szCs w:val="21"/>
                <w:lang w:eastAsia="zh-CN"/>
              </w:rPr>
              <w:t>已落实</w:t>
            </w:r>
          </w:p>
        </w:tc>
        <w:tc>
          <w:tcPr>
            <w:tcW w:w="916"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rPr>
            </w:pPr>
          </w:p>
        </w:tc>
      </w:tr>
    </w:tbl>
    <w:p>
      <w:pPr>
        <w:rPr>
          <w:rFonts w:hint="default" w:ascii="Times New Roman" w:hAnsi="Times New Roman" w:cs="Times New Roman"/>
          <w:b/>
          <w:bCs/>
          <w:spacing w:val="0"/>
          <w:w w:val="100"/>
          <w:position w:val="0"/>
          <w:sz w:val="24"/>
        </w:rPr>
      </w:pPr>
      <w:r>
        <w:rPr>
          <w:rFonts w:hint="default" w:ascii="Times New Roman" w:hAnsi="Times New Roman" w:cs="Times New Roman"/>
          <w:b/>
          <w:bCs/>
          <w:spacing w:val="0"/>
          <w:w w:val="100"/>
          <w:position w:val="0"/>
          <w:sz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2"/>
        <w:rPr>
          <w:rFonts w:hint="eastAsia" w:ascii="Times New Roman" w:hAnsi="Times New Roman" w:eastAsia="宋体" w:cs="Times New Roman"/>
          <w:b/>
          <w:bCs/>
          <w:spacing w:val="0"/>
          <w:w w:val="100"/>
          <w:position w:val="0"/>
          <w:sz w:val="24"/>
          <w:lang w:eastAsia="zh-CN"/>
        </w:rPr>
      </w:pPr>
      <w:r>
        <w:rPr>
          <w:rFonts w:hint="default" w:ascii="Times New Roman" w:hAnsi="Times New Roman" w:cs="Times New Roman"/>
          <w:b/>
          <w:bCs/>
          <w:spacing w:val="0"/>
          <w:w w:val="100"/>
          <w:position w:val="0"/>
          <w:sz w:val="24"/>
        </w:rPr>
        <w:t>表B.7 环境影响调查</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94"/>
        <w:gridCol w:w="6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施工期</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生态影响</w:t>
            </w:r>
          </w:p>
        </w:tc>
        <w:tc>
          <w:tcPr>
            <w:tcW w:w="6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1）在工程施工区设置警示牌子，表明施工活动区，对施工人员加强生态保护教育；</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（2）施工临时占地进行施工迹地恢复；</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（3）临时弃土、土石料场风季用苫布遮盖；</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（4）优化土方平衡，弃土及时清运利用，减少二次倒运和堆放；</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（5）大规模土方工程和地下管道工程应避开汛期。</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（6）在每个风机位施工区四周可能造成土壤顺坡流失的地段，布置拦挡措施，采用编织袋装土筑坎；</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（7）施工临时设施区先对表层进行集中堆置防护，后用于场地复土；</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（8）施工区临时堆土场采取编织袋装土防护和苫布覆盖、设置临时排水导流系统，采取植物绿化措施；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lang w:val="en-US" w:eastAsia="zh-CN"/>
              </w:rPr>
              <w:t>（9）临时道路采取土石方临时挡护措施、边坡防护、排水导流以及绿化措施；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eastAsia="宋体" w:cs="Times New Roman"/>
                <w:spacing w:val="0"/>
                <w:w w:val="100"/>
                <w:position w:val="0"/>
                <w:sz w:val="21"/>
                <w:szCs w:val="21"/>
                <w:lang w:val="en-US" w:eastAsia="zh-CN"/>
              </w:rPr>
              <w:t>（10）减少对工程占地以外土地的扰动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污染影响</w:t>
            </w:r>
          </w:p>
        </w:tc>
        <w:tc>
          <w:tcPr>
            <w:tcW w:w="6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eastAsia="宋体" w:cs="Times New Roman"/>
                <w:color w:val="auto"/>
                <w:spacing w:val="0"/>
                <w:w w:val="100"/>
                <w:position w:val="0"/>
                <w:sz w:val="21"/>
                <w:szCs w:val="21"/>
                <w:lang w:val="en-US" w:eastAsia="zh-CN"/>
              </w:rPr>
              <w:t>盥洗废水就地泼洒抑尘，生活垃圾及时收集并定期由环卫部门清运至</w:t>
            </w:r>
            <w:r>
              <w:rPr>
                <w:rFonts w:hint="default" w:ascii="Times New Roman" w:hAnsi="Times New Roman" w:cs="Times New Roman"/>
                <w:color w:val="auto"/>
                <w:spacing w:val="0"/>
                <w:w w:val="100"/>
                <w:position w:val="0"/>
                <w:sz w:val="21"/>
                <w:szCs w:val="21"/>
                <w:lang w:val="en-US" w:eastAsia="zh-CN"/>
              </w:rPr>
              <w:t>张北县</w:t>
            </w:r>
            <w:r>
              <w:rPr>
                <w:rFonts w:hint="default" w:ascii="Times New Roman" w:hAnsi="Times New Roman" w:eastAsia="宋体" w:cs="Times New Roman"/>
                <w:color w:val="auto"/>
                <w:spacing w:val="0"/>
                <w:w w:val="100"/>
                <w:position w:val="0"/>
                <w:sz w:val="21"/>
                <w:szCs w:val="21"/>
                <w:lang w:val="en-US" w:eastAsia="zh-CN"/>
              </w:rPr>
              <w:t>垃圾处理站处理。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社会影响</w:t>
            </w:r>
          </w:p>
        </w:tc>
        <w:tc>
          <w:tcPr>
            <w:tcW w:w="6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运行期</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生态影响</w:t>
            </w:r>
          </w:p>
        </w:tc>
        <w:tc>
          <w:tcPr>
            <w:tcW w:w="6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rPr>
              <w:t>表层松土，撒草种或栽草，铲除区植被铲出、平堆养护，恢复期直接覆盖恢复</w:t>
            </w:r>
            <w:r>
              <w:rPr>
                <w:rFonts w:hint="default" w:ascii="Times New Roman" w:hAnsi="Times New Roman" w:cs="Times New Roman"/>
                <w:spacing w:val="0"/>
                <w:w w:val="100"/>
                <w:position w:val="0"/>
                <w:sz w:val="21"/>
                <w:lang w:eastAsia="zh-CN"/>
              </w:rPr>
              <w:t>。</w:t>
            </w:r>
            <w:r>
              <w:rPr>
                <w:rFonts w:hint="default" w:ascii="Times New Roman" w:hAnsi="Times New Roman" w:cs="Times New Roman"/>
                <w:spacing w:val="0"/>
                <w:w w:val="100"/>
                <w:position w:val="0"/>
                <w:sz w:val="21"/>
              </w:rPr>
              <w:t>防治责任范围内的宜林宜草地，应进行绿化美化，以改善项目区生态环境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污染影响</w:t>
            </w:r>
          </w:p>
        </w:tc>
        <w:tc>
          <w:tcPr>
            <w:tcW w:w="6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1、大气环境调查</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运营期风机本身不产生废气污染物。工程职工日常生活及冬季采暖考虑使用电器设备，</w:t>
            </w:r>
            <w:r>
              <w:rPr>
                <w:rFonts w:hint="eastAsia" w:ascii="Times New Roman" w:hAnsi="Times New Roman" w:eastAsia="宋体" w:cs="Times New Roman"/>
                <w:spacing w:val="0"/>
                <w:w w:val="100"/>
                <w:position w:val="0"/>
                <w:sz w:val="21"/>
                <w:lang w:val="en-US" w:eastAsia="zh-CN"/>
              </w:rPr>
              <w:t>废气主要为食堂油烟，</w:t>
            </w:r>
            <w:r>
              <w:rPr>
                <w:rFonts w:hint="default" w:ascii="Times New Roman" w:hAnsi="Times New Roman" w:eastAsia="宋体" w:cs="Times New Roman"/>
                <w:spacing w:val="0"/>
                <w:w w:val="100"/>
                <w:position w:val="0"/>
                <w:sz w:val="21"/>
                <w:lang w:val="en-US" w:eastAsia="zh-CN"/>
              </w:rPr>
              <w:t>食堂油烟经油烟净化装置处理后排放，排放满足《饮食业油烟排放标准》（GB18483-2001</w:t>
            </w:r>
            <w:r>
              <w:rPr>
                <w:rFonts w:hint="eastAsia" w:ascii="Times New Roman" w:hAnsi="Times New Roman" w:eastAsia="宋体" w:cs="Times New Roman"/>
                <w:spacing w:val="0"/>
                <w:w w:val="100"/>
                <w:position w:val="0"/>
                <w:sz w:val="21"/>
                <w:lang w:val="en-US" w:eastAsia="zh-CN"/>
              </w:rPr>
              <w:t>）</w:t>
            </w:r>
            <w:r>
              <w:rPr>
                <w:rFonts w:hint="default" w:ascii="Times New Roman" w:hAnsi="Times New Roman" w:eastAsia="宋体" w:cs="Times New Roman"/>
                <w:spacing w:val="0"/>
                <w:w w:val="100"/>
                <w:position w:val="0"/>
                <w:sz w:val="21"/>
                <w:lang w:val="en-US" w:eastAsia="zh-CN"/>
              </w:rPr>
              <w:t>表2小型标准</w:t>
            </w:r>
            <w:r>
              <w:rPr>
                <w:rFonts w:hint="eastAsia" w:ascii="Times New Roman" w:hAnsi="Times New Roman" w:eastAsia="宋体" w:cs="Times New Roman"/>
                <w:spacing w:val="0"/>
                <w:w w:val="100"/>
                <w:position w:val="0"/>
                <w:sz w:val="21"/>
                <w:lang w:val="en-US" w:eastAsia="zh-CN"/>
              </w:rPr>
              <w:t>限值要求</w:t>
            </w:r>
            <w:r>
              <w:rPr>
                <w:rFonts w:hint="default" w:ascii="Times New Roman" w:hAnsi="Times New Roman" w:eastAsia="宋体" w:cs="Times New Roman"/>
                <w:spacing w:val="0"/>
                <w:w w:val="100"/>
                <w:position w:val="0"/>
                <w:sz w:val="21"/>
                <w:lang w:val="en-US" w:eastAsia="zh-CN"/>
              </w:rPr>
              <w:t>。</w:t>
            </w:r>
            <w:r>
              <w:rPr>
                <w:rFonts w:hint="eastAsia" w:ascii="Times New Roman" w:hAnsi="Times New Roman" w:eastAsia="宋体" w:cs="Times New Roman"/>
                <w:spacing w:val="0"/>
                <w:w w:val="100"/>
                <w:position w:val="0"/>
                <w:sz w:val="21"/>
                <w:lang w:val="en-US" w:eastAsia="zh-CN"/>
              </w:rPr>
              <w:t>所以</w:t>
            </w:r>
            <w:r>
              <w:rPr>
                <w:rFonts w:hint="default" w:ascii="Times New Roman" w:hAnsi="Times New Roman" w:eastAsia="宋体" w:cs="Times New Roman"/>
                <w:spacing w:val="0"/>
                <w:w w:val="100"/>
                <w:position w:val="0"/>
                <w:sz w:val="21"/>
                <w:lang w:val="zh-TW" w:eastAsia="zh-CN"/>
              </w:rPr>
              <w:t>本工程运营期不会对</w:t>
            </w:r>
            <w:r>
              <w:rPr>
                <w:rFonts w:hint="eastAsia" w:ascii="Times New Roman" w:hAnsi="Times New Roman" w:eastAsia="宋体" w:cs="Times New Roman"/>
                <w:spacing w:val="0"/>
                <w:w w:val="100"/>
                <w:position w:val="0"/>
                <w:sz w:val="21"/>
                <w:lang w:val="en-US" w:eastAsia="zh-CN"/>
              </w:rPr>
              <w:t>大气环境</w:t>
            </w:r>
            <w:r>
              <w:rPr>
                <w:rFonts w:hint="default" w:ascii="Times New Roman" w:hAnsi="Times New Roman" w:eastAsia="宋体" w:cs="Times New Roman"/>
                <w:spacing w:val="0"/>
                <w:w w:val="100"/>
                <w:position w:val="0"/>
                <w:sz w:val="21"/>
                <w:lang w:val="zh-TW" w:eastAsia="zh-CN"/>
              </w:rPr>
              <w:t>产生明显影响。</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2、声环境影响调查</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项目噪声主要来源于风机（风机运转时即产生噪音）和主变压器，通过选用低噪声风机，在风机设备连接处装减震系统，叶片采用吸声材料；选用低噪声主变，将高噪声的设备相对集中布置，充分利用了场地空间以衰减噪声，减小对周围环境的影响。</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3、水环境影响调查</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本工程升压站排水实行了“雨污分流”制。</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项目投产后产生废水为少量生活污水。经地埋式一体化污水设备进行处理，处理出水</w:t>
            </w:r>
            <w:r>
              <w:rPr>
                <w:rFonts w:hint="default" w:ascii="Times New Roman" w:hAnsi="Times New Roman" w:cs="Times New Roman"/>
                <w:color w:val="auto"/>
                <w:spacing w:val="0"/>
                <w:w w:val="100"/>
                <w:position w:val="0"/>
                <w:sz w:val="21"/>
                <w:szCs w:val="21"/>
                <w:lang w:val="en-US" w:eastAsia="zh-CN"/>
              </w:rPr>
              <w:t>回用于厂区绿化抑尘</w:t>
            </w:r>
            <w:r>
              <w:rPr>
                <w:rFonts w:hint="default" w:ascii="Times New Roman" w:hAnsi="Times New Roman" w:eastAsia="宋体" w:cs="Times New Roman"/>
                <w:spacing w:val="0"/>
                <w:w w:val="100"/>
                <w:position w:val="0"/>
                <w:sz w:val="21"/>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4、视觉影响</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本工程风机产生光影影响的最大距离为237.2m。</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经勘察，周边村庄敏感点距离最近的风机都在300米以上，因此，风力发电机组叶轮转动产生的闪烁及光影影响对敏感点影响较小。</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5、固体废弃物影响调查</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highlight w:val="none"/>
              </w:rPr>
            </w:pPr>
            <w:r>
              <w:rPr>
                <w:rFonts w:hint="default" w:ascii="Times New Roman" w:hAnsi="Times New Roman" w:eastAsia="宋体" w:cs="Times New Roman"/>
                <w:spacing w:val="0"/>
                <w:w w:val="100"/>
                <w:position w:val="0"/>
                <w:sz w:val="21"/>
                <w:highlight w:val="none"/>
              </w:rPr>
              <w:t>营运期主要固体废物是生活垃圾、</w:t>
            </w:r>
            <w:r>
              <w:rPr>
                <w:rFonts w:hint="default" w:ascii="Times New Roman" w:hAnsi="Times New Roman" w:cs="Times New Roman"/>
                <w:color w:val="auto"/>
                <w:spacing w:val="0"/>
                <w:w w:val="100"/>
                <w:position w:val="0"/>
                <w:sz w:val="21"/>
                <w:szCs w:val="21"/>
                <w:highlight w:val="none"/>
                <w:lang w:val="en-US" w:eastAsia="zh-CN"/>
              </w:rPr>
              <w:t>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highlight w:val="none"/>
                <w:lang w:val="en-US" w:eastAsia="zh-CN"/>
              </w:rPr>
              <w:t>和废蓄电池</w:t>
            </w:r>
            <w:r>
              <w:rPr>
                <w:rFonts w:hint="default" w:ascii="Times New Roman" w:hAnsi="Times New Roman" w:eastAsia="宋体" w:cs="Times New Roman"/>
                <w:spacing w:val="0"/>
                <w:w w:val="100"/>
                <w:position w:val="0"/>
                <w:sz w:val="21"/>
                <w:highlight w:val="none"/>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生活垃圾产生量由环卫定期收集处理。</w:t>
            </w:r>
            <w:r>
              <w:rPr>
                <w:rFonts w:hint="default" w:ascii="Times New Roman" w:hAnsi="Times New Roman" w:cs="Times New Roman"/>
                <w:color w:val="auto"/>
                <w:spacing w:val="0"/>
                <w:w w:val="100"/>
                <w:position w:val="0"/>
                <w:sz w:val="21"/>
                <w:szCs w:val="21"/>
                <w:lang w:val="en-US" w:eastAsia="zh-CN"/>
              </w:rPr>
              <w:t>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lang w:val="en-US" w:eastAsia="zh-CN"/>
              </w:rPr>
              <w:t>和废蓄电池</w:t>
            </w:r>
            <w:r>
              <w:rPr>
                <w:rFonts w:hint="default" w:ascii="Times New Roman" w:hAnsi="Times New Roman" w:eastAsia="宋体" w:cs="Times New Roman"/>
                <w:spacing w:val="0"/>
                <w:w w:val="100"/>
                <w:position w:val="0"/>
                <w:sz w:val="21"/>
              </w:rPr>
              <w:t>，属于危险废物待产生后委托具有相关资质的公司进行处置。</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6、环境风险防范及应急措施调查</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项目环境风险主要为雷电或短路、变压器事故漏油引发的火灾次生环境污染事故。</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针对项目的环境风险，</w:t>
            </w:r>
            <w:r>
              <w:rPr>
                <w:rFonts w:hint="eastAsia" w:cs="Times New Roman"/>
                <w:spacing w:val="0"/>
                <w:w w:val="100"/>
                <w:position w:val="0"/>
                <w:sz w:val="21"/>
                <w:lang w:val="en-US" w:eastAsia="zh-CN"/>
              </w:rPr>
              <w:t>电</w:t>
            </w:r>
            <w:r>
              <w:rPr>
                <w:rFonts w:hint="default" w:ascii="Times New Roman" w:hAnsi="Times New Roman" w:eastAsia="宋体" w:cs="Times New Roman"/>
                <w:spacing w:val="0"/>
                <w:w w:val="100"/>
                <w:position w:val="0"/>
                <w:sz w:val="21"/>
              </w:rPr>
              <w:t>气设计中防雷、防静电按防雷防静电规范要求，对机组均作防静电接地处理。对于高大建构筑物均采用避雷针和避雷带相结合的避雷方式，并设置防感应雷装置。同时设有良好的接地系统，并连成接地网。特别是整个罐区有完善的避雷装置。</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生产岗位配备必要的消防器材及消防工具，如干粉灭火器等，对这些器材应配备专人保管，定期检查，以备事故时急用；并对厂区地面进行了硬化、防渗。</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default" w:ascii="Times New Roman" w:hAnsi="Times New Roman" w:eastAsia="宋体" w:cs="Times New Roman"/>
                <w:spacing w:val="0"/>
                <w:w w:val="100"/>
                <w:position w:val="0"/>
                <w:sz w:val="21"/>
              </w:rPr>
            </w:pPr>
            <w:r>
              <w:rPr>
                <w:rFonts w:hint="default" w:ascii="Times New Roman" w:hAnsi="Times New Roman" w:eastAsia="宋体" w:cs="Times New Roman"/>
                <w:spacing w:val="0"/>
                <w:w w:val="100"/>
                <w:position w:val="0"/>
                <w:sz w:val="21"/>
              </w:rPr>
              <w:t>企业在#2主变东侧设置事故油池1座，事故油池的有效容积为30m</w:t>
            </w:r>
            <w:r>
              <w:rPr>
                <w:rFonts w:hint="default" w:ascii="Times New Roman" w:hAnsi="Times New Roman" w:eastAsia="宋体" w:cs="Times New Roman"/>
                <w:spacing w:val="0"/>
                <w:w w:val="100"/>
                <w:position w:val="0"/>
                <w:sz w:val="21"/>
                <w:vertAlign w:val="superscript"/>
              </w:rPr>
              <w:t>3</w:t>
            </w:r>
            <w:r>
              <w:rPr>
                <w:rFonts w:hint="default" w:ascii="Times New Roman" w:hAnsi="Times New Roman" w:eastAsia="宋体" w:cs="Times New Roman"/>
                <w:spacing w:val="0"/>
                <w:w w:val="100"/>
                <w:position w:val="0"/>
                <w:sz w:val="21"/>
              </w:rPr>
              <w:t>，在项目厂区南侧设置120立方米事故水池；根据《危险废物贮存污染控制标准》（GB18597-2001）的要求进行了防渗处理，变压器在发生事故或检修时壳体内的油通过管道排入事故油池，可以满足本项目事故废水要求，事故油池应做好防渗漏措施，设有收集漏斗和抽油泵。统一收集后，交由企业委托的具有相关资质的危废处理单位进行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cs="Times New Roman"/>
                <w:spacing w:val="0"/>
                <w:w w:val="100"/>
                <w:position w:val="0"/>
                <w:sz w:val="21"/>
                <w:szCs w:val="21"/>
              </w:rPr>
              <w:t>社会影响</w:t>
            </w:r>
          </w:p>
        </w:tc>
        <w:tc>
          <w:tcPr>
            <w:tcW w:w="6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spacing w:val="0"/>
                <w:w w:val="100"/>
                <w:position w:val="0"/>
                <w:sz w:val="21"/>
                <w:szCs w:val="21"/>
              </w:rPr>
            </w:pPr>
          </w:p>
        </w:tc>
      </w:tr>
    </w:tbl>
    <w:p>
      <w:pPr>
        <w:rPr>
          <w:rFonts w:hint="default" w:ascii="Times New Roman" w:hAnsi="Times New Roman" w:cs="Times New Roman"/>
          <w:b/>
          <w:bCs/>
          <w:spacing w:val="0"/>
          <w:w w:val="100"/>
          <w:position w:val="0"/>
          <w:sz w:val="24"/>
        </w:rPr>
      </w:pPr>
      <w:r>
        <w:rPr>
          <w:rFonts w:hint="default" w:ascii="Times New Roman" w:hAnsi="Times New Roman" w:cs="Times New Roman"/>
          <w:b/>
          <w:bCs/>
          <w:spacing w:val="0"/>
          <w:w w:val="100"/>
          <w:position w:val="0"/>
          <w:sz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2"/>
        <w:rPr>
          <w:rFonts w:hint="eastAsia" w:ascii="Times New Roman" w:hAnsi="Times New Roman" w:eastAsia="宋体" w:cs="Times New Roman"/>
          <w:b/>
          <w:bCs/>
          <w:spacing w:val="0"/>
          <w:w w:val="100"/>
          <w:position w:val="0"/>
          <w:sz w:val="24"/>
          <w:lang w:eastAsia="zh-CN"/>
        </w:rPr>
      </w:pPr>
      <w:r>
        <w:rPr>
          <w:rFonts w:hint="default" w:ascii="Times New Roman" w:hAnsi="Times New Roman" w:cs="Times New Roman"/>
          <w:b/>
          <w:bCs/>
          <w:spacing w:val="0"/>
          <w:w w:val="100"/>
          <w:position w:val="0"/>
          <w:sz w:val="24"/>
        </w:rPr>
        <w:t>表B.8 环境质量及污染源监测（附监测图）</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950"/>
        <w:gridCol w:w="1582"/>
        <w:gridCol w:w="1165"/>
        <w:gridCol w:w="25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项目</w:t>
            </w:r>
          </w:p>
        </w:tc>
        <w:tc>
          <w:tcPr>
            <w:tcW w:w="1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监测时间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监测频次</w:t>
            </w:r>
          </w:p>
        </w:tc>
        <w:tc>
          <w:tcPr>
            <w:tcW w:w="1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监测点位</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监测项目</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监测结果分析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生态</w:t>
            </w:r>
          </w:p>
        </w:tc>
        <w:tc>
          <w:tcPr>
            <w:tcW w:w="1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w:t>
            </w:r>
          </w:p>
        </w:tc>
        <w:tc>
          <w:tcPr>
            <w:tcW w:w="1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水</w:t>
            </w:r>
          </w:p>
        </w:tc>
        <w:tc>
          <w:tcPr>
            <w:tcW w:w="1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lang w:val="en-US" w:eastAsia="zh-CN"/>
              </w:rPr>
              <w:t>2022年</w:t>
            </w:r>
            <w:r>
              <w:rPr>
                <w:rFonts w:hint="eastAsia" w:cs="Times New Roman"/>
                <w:color w:val="auto"/>
                <w:spacing w:val="0"/>
                <w:w w:val="100"/>
                <w:position w:val="0"/>
                <w:sz w:val="21"/>
                <w:szCs w:val="21"/>
                <w:lang w:val="en-US" w:eastAsia="zh-CN"/>
              </w:rPr>
              <w:t>12</w:t>
            </w:r>
            <w:r>
              <w:rPr>
                <w:rFonts w:hint="default" w:ascii="Times New Roman" w:hAnsi="Times New Roman" w:cs="Times New Roman"/>
                <w:color w:val="auto"/>
                <w:spacing w:val="0"/>
                <w:w w:val="100"/>
                <w:position w:val="0"/>
                <w:sz w:val="21"/>
                <w:szCs w:val="21"/>
                <w:lang w:val="en-US" w:eastAsia="zh-CN"/>
              </w:rPr>
              <w:t>月</w:t>
            </w:r>
            <w:r>
              <w:rPr>
                <w:rFonts w:hint="eastAsia" w:cs="Times New Roman"/>
                <w:color w:val="auto"/>
                <w:spacing w:val="0"/>
                <w:w w:val="100"/>
                <w:position w:val="0"/>
                <w:sz w:val="21"/>
                <w:szCs w:val="21"/>
                <w:lang w:val="en-US" w:eastAsia="zh-CN"/>
              </w:rPr>
              <w:t>24</w:t>
            </w:r>
            <w:r>
              <w:rPr>
                <w:rFonts w:hint="default" w:ascii="Times New Roman" w:hAnsi="Times New Roman" w:cs="Times New Roman"/>
                <w:color w:val="auto"/>
                <w:spacing w:val="0"/>
                <w:w w:val="100"/>
                <w:position w:val="0"/>
                <w:sz w:val="21"/>
                <w:szCs w:val="21"/>
                <w:lang w:val="en-US" w:eastAsia="zh-CN"/>
              </w:rPr>
              <w:t>日至</w:t>
            </w:r>
            <w:r>
              <w:rPr>
                <w:rFonts w:hint="eastAsia" w:cs="Times New Roman"/>
                <w:color w:val="auto"/>
                <w:spacing w:val="0"/>
                <w:w w:val="100"/>
                <w:position w:val="0"/>
                <w:sz w:val="21"/>
                <w:szCs w:val="21"/>
                <w:lang w:val="en-US" w:eastAsia="zh-CN"/>
              </w:rPr>
              <w:t>12</w:t>
            </w:r>
            <w:r>
              <w:rPr>
                <w:rFonts w:hint="default" w:ascii="Times New Roman" w:hAnsi="Times New Roman" w:cs="Times New Roman"/>
                <w:color w:val="auto"/>
                <w:spacing w:val="0"/>
                <w:w w:val="100"/>
                <w:position w:val="0"/>
                <w:sz w:val="21"/>
                <w:szCs w:val="21"/>
                <w:lang w:val="en-US" w:eastAsia="zh-CN"/>
              </w:rPr>
              <w:t>月</w:t>
            </w:r>
            <w:r>
              <w:rPr>
                <w:rFonts w:hint="eastAsia" w:cs="Times New Roman"/>
                <w:color w:val="auto"/>
                <w:spacing w:val="0"/>
                <w:w w:val="100"/>
                <w:position w:val="0"/>
                <w:sz w:val="21"/>
                <w:szCs w:val="21"/>
                <w:lang w:val="en-US" w:eastAsia="zh-CN"/>
              </w:rPr>
              <w:t>25</w:t>
            </w:r>
            <w:r>
              <w:rPr>
                <w:rFonts w:hint="default" w:ascii="Times New Roman" w:hAnsi="Times New Roman" w:cs="Times New Roman"/>
                <w:color w:val="auto"/>
                <w:spacing w:val="0"/>
                <w:w w:val="100"/>
                <w:position w:val="0"/>
                <w:sz w:val="21"/>
                <w:szCs w:val="21"/>
                <w:lang w:val="en-US" w:eastAsia="zh-CN"/>
              </w:rPr>
              <w:t>日</w:t>
            </w:r>
          </w:p>
        </w:tc>
        <w:tc>
          <w:tcPr>
            <w:tcW w:w="1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cs="Times New Roman"/>
                <w:color w:val="auto"/>
                <w:spacing w:val="0"/>
                <w:w w:val="100"/>
                <w:position w:val="0"/>
                <w:sz w:val="21"/>
                <w:szCs w:val="21"/>
                <w:lang w:eastAsia="zh-CN"/>
              </w:rPr>
              <w:t>污水排放口</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b w:val="0"/>
                <w:bCs w:val="0"/>
                <w:color w:val="auto"/>
                <w:spacing w:val="0"/>
                <w:w w:val="100"/>
                <w:position w:val="0"/>
                <w:sz w:val="21"/>
                <w:szCs w:val="21"/>
                <w:highlight w:val="none"/>
              </w:rPr>
              <w:t>化学需氧量</w:t>
            </w:r>
            <w:r>
              <w:rPr>
                <w:rFonts w:hint="default" w:ascii="Times New Roman" w:hAnsi="Times New Roman" w:eastAsia="宋体" w:cs="Times New Roman"/>
                <w:b w:val="0"/>
                <w:bCs w:val="0"/>
                <w:color w:val="auto"/>
                <w:spacing w:val="0"/>
                <w:w w:val="100"/>
                <w:position w:val="0"/>
                <w:sz w:val="21"/>
                <w:szCs w:val="21"/>
                <w:highlight w:val="none"/>
                <w:lang w:eastAsia="zh-CN"/>
              </w:rPr>
              <w:t>、</w:t>
            </w:r>
            <w:r>
              <w:rPr>
                <w:rFonts w:hint="default" w:ascii="Times New Roman" w:hAnsi="Times New Roman" w:eastAsia="宋体" w:cs="Times New Roman"/>
                <w:b w:val="0"/>
                <w:bCs w:val="0"/>
                <w:color w:val="auto"/>
                <w:spacing w:val="0"/>
                <w:w w:val="100"/>
                <w:position w:val="0"/>
                <w:sz w:val="21"/>
                <w:szCs w:val="21"/>
                <w:highlight w:val="none"/>
              </w:rPr>
              <w:t>氨氮</w:t>
            </w:r>
            <w:r>
              <w:rPr>
                <w:rFonts w:hint="default" w:ascii="Times New Roman" w:hAnsi="Times New Roman" w:eastAsia="宋体" w:cs="Times New Roman"/>
                <w:b w:val="0"/>
                <w:bCs w:val="0"/>
                <w:color w:val="auto"/>
                <w:spacing w:val="0"/>
                <w:w w:val="100"/>
                <w:position w:val="0"/>
                <w:sz w:val="21"/>
                <w:szCs w:val="21"/>
                <w:highlight w:val="none"/>
                <w:lang w:eastAsia="zh-CN"/>
              </w:rPr>
              <w:t>、总磷、</w:t>
            </w:r>
            <w:r>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t>总氮</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b w:val="0"/>
                <w:bCs w:val="0"/>
                <w:color w:val="auto"/>
                <w:spacing w:val="0"/>
                <w:w w:val="100"/>
                <w:position w:val="0"/>
                <w:sz w:val="21"/>
                <w:szCs w:val="21"/>
                <w:highlight w:val="none"/>
              </w:rPr>
              <w:t>化学需氧量</w:t>
            </w:r>
            <w:r>
              <w:rPr>
                <w:rFonts w:hint="eastAsia" w:cs="Times New Roman"/>
                <w:color w:val="auto"/>
                <w:spacing w:val="0"/>
                <w:w w:val="100"/>
                <w:kern w:val="2"/>
                <w:position w:val="0"/>
                <w:sz w:val="21"/>
                <w:szCs w:val="21"/>
                <w:highlight w:val="none"/>
                <w:vertAlign w:val="baseline"/>
                <w:lang w:val="en-US" w:eastAsia="zh-CN" w:bidi="ar-SA"/>
              </w:rPr>
              <w:t>16</w:t>
            </w:r>
            <w:r>
              <w:rPr>
                <w:rFonts w:hint="default" w:ascii="Times New Roman" w:hAnsi="Times New Roman" w:eastAsia="宋体" w:cs="Times New Roman"/>
                <w:bCs/>
                <w:color w:val="auto"/>
                <w:spacing w:val="0"/>
                <w:w w:val="100"/>
                <w:position w:val="0"/>
                <w:sz w:val="21"/>
                <w:szCs w:val="21"/>
                <w:highlight w:val="none"/>
                <w:lang w:val="en-US" w:eastAsia="zh-CN"/>
              </w:rPr>
              <w:t>mg/L，</w:t>
            </w:r>
            <w:r>
              <w:rPr>
                <w:rFonts w:hint="default" w:ascii="Times New Roman" w:hAnsi="Times New Roman" w:eastAsia="宋体" w:cs="Times New Roman"/>
                <w:b w:val="0"/>
                <w:bCs w:val="0"/>
                <w:color w:val="auto"/>
                <w:spacing w:val="0"/>
                <w:w w:val="100"/>
                <w:position w:val="0"/>
                <w:sz w:val="21"/>
                <w:szCs w:val="21"/>
                <w:highlight w:val="none"/>
              </w:rPr>
              <w:t>氨氮</w:t>
            </w:r>
            <w:r>
              <w:rPr>
                <w:rFonts w:hint="default" w:ascii="Times New Roman" w:hAnsi="Times New Roman" w:eastAsia="宋体" w:cs="Times New Roman"/>
                <w:b w:val="0"/>
                <w:bCs w:val="0"/>
                <w:color w:val="auto"/>
                <w:spacing w:val="0"/>
                <w:w w:val="100"/>
                <w:position w:val="0"/>
                <w:sz w:val="21"/>
                <w:szCs w:val="21"/>
                <w:highlight w:val="none"/>
                <w:lang w:val="en-US" w:eastAsia="zh-CN"/>
              </w:rPr>
              <w:t>1.</w:t>
            </w:r>
            <w:r>
              <w:rPr>
                <w:rFonts w:hint="eastAsia" w:cs="Times New Roman"/>
                <w:b w:val="0"/>
                <w:bCs w:val="0"/>
                <w:color w:val="auto"/>
                <w:spacing w:val="0"/>
                <w:w w:val="100"/>
                <w:position w:val="0"/>
                <w:sz w:val="21"/>
                <w:szCs w:val="21"/>
                <w:highlight w:val="none"/>
                <w:lang w:val="en-US" w:eastAsia="zh-CN"/>
              </w:rPr>
              <w:t>69</w:t>
            </w:r>
            <w:r>
              <w:rPr>
                <w:rFonts w:hint="default" w:ascii="Times New Roman" w:hAnsi="Times New Roman" w:eastAsia="宋体" w:cs="Times New Roman"/>
                <w:bCs/>
                <w:color w:val="auto"/>
                <w:spacing w:val="0"/>
                <w:w w:val="100"/>
                <w:position w:val="0"/>
                <w:sz w:val="21"/>
                <w:szCs w:val="21"/>
                <w:highlight w:val="none"/>
                <w:lang w:val="en-US" w:eastAsia="zh-CN"/>
              </w:rPr>
              <w:t>mg/L，</w:t>
            </w:r>
            <w:r>
              <w:rPr>
                <w:rFonts w:hint="eastAsia" w:cs="Times New Roman"/>
                <w:b w:val="0"/>
                <w:bCs w:val="0"/>
                <w:color w:val="auto"/>
                <w:spacing w:val="0"/>
                <w:w w:val="100"/>
                <w:position w:val="0"/>
                <w:sz w:val="21"/>
                <w:szCs w:val="21"/>
                <w:highlight w:val="none"/>
                <w:lang w:val="en-US" w:eastAsia="zh-CN"/>
              </w:rPr>
              <w:t>悬浮物</w:t>
            </w:r>
            <w:r>
              <w:rPr>
                <w:rFonts w:hint="eastAsia" w:cs="Times New Roman"/>
                <w:color w:val="auto"/>
                <w:spacing w:val="0"/>
                <w:w w:val="100"/>
                <w:position w:val="0"/>
                <w:sz w:val="21"/>
                <w:szCs w:val="21"/>
                <w:highlight w:val="none"/>
                <w:vertAlign w:val="baseline"/>
                <w:lang w:val="en-US" w:eastAsia="zh-CN"/>
              </w:rPr>
              <w:t>9</w:t>
            </w:r>
            <w:r>
              <w:rPr>
                <w:rFonts w:hint="default" w:ascii="Times New Roman" w:hAnsi="Times New Roman" w:eastAsia="宋体" w:cs="Times New Roman"/>
                <w:bCs/>
                <w:color w:val="auto"/>
                <w:spacing w:val="0"/>
                <w:w w:val="100"/>
                <w:position w:val="0"/>
                <w:sz w:val="21"/>
                <w:szCs w:val="21"/>
                <w:highlight w:val="none"/>
                <w:lang w:val="en-US" w:eastAsia="zh-CN"/>
              </w:rPr>
              <w:t>mg/L，</w:t>
            </w:r>
            <w:r>
              <w:rPr>
                <w:rFonts w:hint="eastAsia" w:ascii="宋体" w:hAnsi="宋体" w:eastAsia="宋体" w:cs="宋体"/>
                <w:sz w:val="21"/>
                <w:szCs w:val="21"/>
                <w:vertAlign w:val="baseline"/>
                <w:lang w:val="en-US" w:eastAsia="zh-CN"/>
              </w:rPr>
              <w:t>五日生化需氧量6.</w:t>
            </w:r>
            <w:bookmarkStart w:id="3" w:name="_GoBack"/>
            <w:bookmarkEnd w:id="3"/>
            <w:r>
              <w:rPr>
                <w:rFonts w:hint="eastAsia" w:ascii="宋体" w:hAnsi="宋体" w:eastAsia="宋体" w:cs="宋体"/>
                <w:sz w:val="21"/>
                <w:szCs w:val="21"/>
                <w:vertAlign w:val="baseline"/>
                <w:lang w:val="en-US" w:eastAsia="zh-CN"/>
              </w:rPr>
              <w:t>5</w:t>
            </w:r>
            <w:r>
              <w:rPr>
                <w:rFonts w:hint="default" w:ascii="Times New Roman" w:hAnsi="Times New Roman" w:eastAsia="宋体" w:cs="Times New Roman"/>
                <w:bCs/>
                <w:color w:val="auto"/>
                <w:spacing w:val="0"/>
                <w:w w:val="100"/>
                <w:position w:val="0"/>
                <w:sz w:val="21"/>
                <w:szCs w:val="21"/>
                <w:highlight w:val="no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气</w:t>
            </w:r>
          </w:p>
        </w:tc>
        <w:tc>
          <w:tcPr>
            <w:tcW w:w="1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cs="Times New Roman"/>
                <w:color w:val="auto"/>
                <w:spacing w:val="0"/>
                <w:w w:val="100"/>
                <w:position w:val="0"/>
                <w:sz w:val="21"/>
                <w:szCs w:val="21"/>
                <w:lang w:val="en-US" w:eastAsia="zh-CN"/>
              </w:rPr>
              <w:t>2022年</w:t>
            </w:r>
            <w:r>
              <w:rPr>
                <w:rFonts w:hint="eastAsia" w:cs="Times New Roman"/>
                <w:color w:val="auto"/>
                <w:spacing w:val="0"/>
                <w:w w:val="100"/>
                <w:position w:val="0"/>
                <w:sz w:val="21"/>
                <w:szCs w:val="21"/>
                <w:lang w:val="en-US" w:eastAsia="zh-CN"/>
              </w:rPr>
              <w:t>12</w:t>
            </w:r>
            <w:r>
              <w:rPr>
                <w:rFonts w:hint="default" w:ascii="Times New Roman" w:hAnsi="Times New Roman" w:cs="Times New Roman"/>
                <w:color w:val="auto"/>
                <w:spacing w:val="0"/>
                <w:w w:val="100"/>
                <w:position w:val="0"/>
                <w:sz w:val="21"/>
                <w:szCs w:val="21"/>
                <w:lang w:val="en-US" w:eastAsia="zh-CN"/>
              </w:rPr>
              <w:t>月</w:t>
            </w:r>
            <w:r>
              <w:rPr>
                <w:rFonts w:hint="eastAsia" w:cs="Times New Roman"/>
                <w:color w:val="auto"/>
                <w:spacing w:val="0"/>
                <w:w w:val="100"/>
                <w:position w:val="0"/>
                <w:sz w:val="21"/>
                <w:szCs w:val="21"/>
                <w:lang w:val="en-US" w:eastAsia="zh-CN"/>
              </w:rPr>
              <w:t>24</w:t>
            </w:r>
            <w:r>
              <w:rPr>
                <w:rFonts w:hint="default" w:ascii="Times New Roman" w:hAnsi="Times New Roman" w:cs="Times New Roman"/>
                <w:color w:val="auto"/>
                <w:spacing w:val="0"/>
                <w:w w:val="100"/>
                <w:position w:val="0"/>
                <w:sz w:val="21"/>
                <w:szCs w:val="21"/>
                <w:lang w:val="en-US" w:eastAsia="zh-CN"/>
              </w:rPr>
              <w:t>日至</w:t>
            </w:r>
            <w:r>
              <w:rPr>
                <w:rFonts w:hint="eastAsia" w:cs="Times New Roman"/>
                <w:color w:val="auto"/>
                <w:spacing w:val="0"/>
                <w:w w:val="100"/>
                <w:position w:val="0"/>
                <w:sz w:val="21"/>
                <w:szCs w:val="21"/>
                <w:lang w:val="en-US" w:eastAsia="zh-CN"/>
              </w:rPr>
              <w:t>12</w:t>
            </w:r>
            <w:r>
              <w:rPr>
                <w:rFonts w:hint="default" w:ascii="Times New Roman" w:hAnsi="Times New Roman" w:cs="Times New Roman"/>
                <w:color w:val="auto"/>
                <w:spacing w:val="0"/>
                <w:w w:val="100"/>
                <w:position w:val="0"/>
                <w:sz w:val="21"/>
                <w:szCs w:val="21"/>
                <w:lang w:val="en-US" w:eastAsia="zh-CN"/>
              </w:rPr>
              <w:t>月</w:t>
            </w:r>
            <w:r>
              <w:rPr>
                <w:rFonts w:hint="eastAsia" w:cs="Times New Roman"/>
                <w:color w:val="auto"/>
                <w:spacing w:val="0"/>
                <w:w w:val="100"/>
                <w:position w:val="0"/>
                <w:sz w:val="21"/>
                <w:szCs w:val="21"/>
                <w:lang w:val="en-US" w:eastAsia="zh-CN"/>
              </w:rPr>
              <w:t>25</w:t>
            </w:r>
            <w:r>
              <w:rPr>
                <w:rFonts w:hint="default" w:ascii="Times New Roman" w:hAnsi="Times New Roman" w:cs="Times New Roman"/>
                <w:color w:val="auto"/>
                <w:spacing w:val="0"/>
                <w:w w:val="100"/>
                <w:position w:val="0"/>
                <w:sz w:val="21"/>
                <w:szCs w:val="21"/>
                <w:lang w:val="en-US" w:eastAsia="zh-CN"/>
              </w:rPr>
              <w:t>日</w:t>
            </w:r>
          </w:p>
        </w:tc>
        <w:tc>
          <w:tcPr>
            <w:tcW w:w="1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eastAsia" w:cs="Times New Roman"/>
                <w:color w:val="auto"/>
                <w:spacing w:val="0"/>
                <w:w w:val="100"/>
                <w:position w:val="0"/>
                <w:sz w:val="21"/>
                <w:szCs w:val="21"/>
                <w:lang w:val="en-US" w:eastAsia="zh-CN"/>
              </w:rPr>
              <w:t>食堂</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position w:val="0"/>
                <w:sz w:val="21"/>
                <w:szCs w:val="21"/>
                <w:lang w:val="en-US" w:eastAsia="zh-CN"/>
              </w:rPr>
            </w:pPr>
            <w:r>
              <w:rPr>
                <w:rFonts w:hint="eastAsia" w:asciiTheme="minorEastAsia" w:hAnsiTheme="minorEastAsia" w:eastAsiaTheme="minorEastAsia" w:cstheme="minorEastAsia"/>
                <w:color w:val="000000"/>
                <w:sz w:val="21"/>
                <w:szCs w:val="21"/>
                <w:lang w:eastAsia="zh-CN"/>
              </w:rPr>
              <w:t>油烟</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w w:val="100"/>
                <w:position w:val="0"/>
                <w:sz w:val="21"/>
                <w:szCs w:val="21"/>
                <w:vertAlign w:val="baseline"/>
                <w:lang w:val="en-US" w:eastAsia="zh-CN"/>
              </w:rPr>
            </w:pPr>
            <w:r>
              <w:rPr>
                <w:rFonts w:hint="eastAsia" w:cs="Times New Roman"/>
                <w:color w:val="auto"/>
                <w:spacing w:val="0"/>
                <w:w w:val="100"/>
                <w:position w:val="0"/>
                <w:sz w:val="21"/>
                <w:szCs w:val="21"/>
                <w:lang w:val="en-US" w:eastAsia="zh-CN"/>
              </w:rPr>
              <w:t>油烟0.58</w:t>
            </w:r>
            <w:r>
              <w:rPr>
                <w:rFonts w:hint="eastAsia" w:asciiTheme="minorEastAsia" w:hAnsiTheme="minorEastAsia" w:eastAsiaTheme="minorEastAsia" w:cstheme="minorEastAsia"/>
                <w:color w:val="000000"/>
                <w:kern w:val="0"/>
                <w:sz w:val="21"/>
                <w:szCs w:val="21"/>
              </w:rPr>
              <w:t>m</w:t>
            </w:r>
            <w:r>
              <w:rPr>
                <w:rFonts w:hint="eastAsia" w:ascii="Times New Roman" w:hAnsi="Times New Roman" w:eastAsia="宋体" w:cs="Times New Roman"/>
                <w:b w:val="0"/>
                <w:bCs w:val="0"/>
                <w:color w:val="auto"/>
                <w:spacing w:val="0"/>
                <w:w w:val="100"/>
                <w:kern w:val="2"/>
                <w:position w:val="0"/>
                <w:sz w:val="21"/>
                <w:szCs w:val="21"/>
                <w:highlight w:val="none"/>
                <w:lang w:val="en-US" w:eastAsia="zh-CN" w:bidi="ar-SA"/>
              </w:rPr>
              <w:t>g/m</w:t>
            </w:r>
            <w:r>
              <w:rPr>
                <w:rFonts w:hint="eastAsia" w:ascii="Times New Roman" w:hAnsi="Times New Roman" w:eastAsia="宋体" w:cs="Times New Roman"/>
                <w:b w:val="0"/>
                <w:bCs w:val="0"/>
                <w:color w:val="auto"/>
                <w:spacing w:val="0"/>
                <w:w w:val="100"/>
                <w:kern w:val="2"/>
                <w:position w:val="0"/>
                <w:sz w:val="21"/>
                <w:szCs w:val="21"/>
                <w:highlight w:val="none"/>
                <w:vertAlign w:val="superscript"/>
                <w:lang w:val="en-US" w:eastAsia="zh-CN" w:bidi="ar-SA"/>
              </w:rPr>
              <w:t>3</w:t>
            </w:r>
            <w:r>
              <w:rPr>
                <w:rFonts w:hint="eastAsia" w:ascii="Times New Roman" w:hAnsi="Times New Roman" w:eastAsia="宋体" w:cs="Times New Roman"/>
                <w:b w:val="0"/>
                <w:bCs w:val="0"/>
                <w:color w:val="auto"/>
                <w:spacing w:val="0"/>
                <w:w w:val="100"/>
                <w:kern w:val="2"/>
                <w:position w:val="0"/>
                <w:sz w:val="21"/>
                <w:szCs w:val="21"/>
                <w:highlight w:val="none"/>
                <w:vertAlign w:val="baseline"/>
                <w:lang w:val="en-US" w:eastAsia="zh-CN" w:bidi="ar-SA"/>
              </w:rPr>
              <w:t>，符合</w:t>
            </w:r>
            <w:r>
              <w:rPr>
                <w:rFonts w:hint="default" w:ascii="Times New Roman" w:hAnsi="Times New Roman" w:cs="Times New Roman"/>
                <w:color w:val="auto"/>
                <w:spacing w:val="0"/>
                <w:w w:val="100"/>
                <w:position w:val="0"/>
                <w:sz w:val="21"/>
                <w:szCs w:val="21"/>
                <w:lang w:val="en-US" w:eastAsia="zh-CN"/>
              </w:rPr>
              <w:t>《饮食业油烟排放标准》（GB18483-2001</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表2小型标准</w:t>
            </w:r>
            <w:r>
              <w:rPr>
                <w:rFonts w:hint="eastAsia" w:ascii="Times New Roman" w:hAnsi="Times New Roman" w:cs="Times New Roman"/>
                <w:color w:val="auto"/>
                <w:spacing w:val="0"/>
                <w:w w:val="100"/>
                <w:position w:val="0"/>
                <w:sz w:val="21"/>
                <w:szCs w:val="21"/>
                <w:lang w:val="en-US" w:eastAsia="zh-CN"/>
              </w:rPr>
              <w:t>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声</w:t>
            </w:r>
          </w:p>
        </w:tc>
        <w:tc>
          <w:tcPr>
            <w:tcW w:w="1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lang w:val="en-US" w:eastAsia="zh-CN"/>
              </w:rPr>
              <w:t>2022年</w:t>
            </w:r>
            <w:r>
              <w:rPr>
                <w:rFonts w:hint="eastAsia" w:cs="Times New Roman"/>
                <w:color w:val="auto"/>
                <w:spacing w:val="0"/>
                <w:w w:val="100"/>
                <w:position w:val="0"/>
                <w:sz w:val="21"/>
                <w:szCs w:val="21"/>
                <w:lang w:val="en-US" w:eastAsia="zh-CN"/>
              </w:rPr>
              <w:t>12</w:t>
            </w:r>
            <w:r>
              <w:rPr>
                <w:rFonts w:hint="default" w:ascii="Times New Roman" w:hAnsi="Times New Roman" w:cs="Times New Roman"/>
                <w:color w:val="auto"/>
                <w:spacing w:val="0"/>
                <w:w w:val="100"/>
                <w:position w:val="0"/>
                <w:sz w:val="21"/>
                <w:szCs w:val="21"/>
                <w:lang w:val="en-US" w:eastAsia="zh-CN"/>
              </w:rPr>
              <w:t>月</w:t>
            </w:r>
            <w:r>
              <w:rPr>
                <w:rFonts w:hint="eastAsia" w:cs="Times New Roman"/>
                <w:color w:val="auto"/>
                <w:spacing w:val="0"/>
                <w:w w:val="100"/>
                <w:position w:val="0"/>
                <w:sz w:val="21"/>
                <w:szCs w:val="21"/>
                <w:lang w:val="en-US" w:eastAsia="zh-CN"/>
              </w:rPr>
              <w:t>24</w:t>
            </w:r>
            <w:r>
              <w:rPr>
                <w:rFonts w:hint="default" w:ascii="Times New Roman" w:hAnsi="Times New Roman" w:cs="Times New Roman"/>
                <w:color w:val="auto"/>
                <w:spacing w:val="0"/>
                <w:w w:val="100"/>
                <w:position w:val="0"/>
                <w:sz w:val="21"/>
                <w:szCs w:val="21"/>
                <w:lang w:val="en-US" w:eastAsia="zh-CN"/>
              </w:rPr>
              <w:t>日至</w:t>
            </w:r>
            <w:r>
              <w:rPr>
                <w:rFonts w:hint="eastAsia" w:cs="Times New Roman"/>
                <w:color w:val="auto"/>
                <w:spacing w:val="0"/>
                <w:w w:val="100"/>
                <w:position w:val="0"/>
                <w:sz w:val="21"/>
                <w:szCs w:val="21"/>
                <w:lang w:val="en-US" w:eastAsia="zh-CN"/>
              </w:rPr>
              <w:t>12</w:t>
            </w:r>
            <w:r>
              <w:rPr>
                <w:rFonts w:hint="default" w:ascii="Times New Roman" w:hAnsi="Times New Roman" w:cs="Times New Roman"/>
                <w:color w:val="auto"/>
                <w:spacing w:val="0"/>
                <w:w w:val="100"/>
                <w:position w:val="0"/>
                <w:sz w:val="21"/>
                <w:szCs w:val="21"/>
                <w:lang w:val="en-US" w:eastAsia="zh-CN"/>
              </w:rPr>
              <w:t>月</w:t>
            </w:r>
            <w:r>
              <w:rPr>
                <w:rFonts w:hint="eastAsia" w:cs="Times New Roman"/>
                <w:color w:val="auto"/>
                <w:spacing w:val="0"/>
                <w:w w:val="100"/>
                <w:position w:val="0"/>
                <w:sz w:val="21"/>
                <w:szCs w:val="21"/>
                <w:lang w:val="en-US" w:eastAsia="zh-CN"/>
              </w:rPr>
              <w:t>25</w:t>
            </w:r>
            <w:r>
              <w:rPr>
                <w:rFonts w:hint="default" w:ascii="Times New Roman" w:hAnsi="Times New Roman" w:cs="Times New Roman"/>
                <w:color w:val="auto"/>
                <w:spacing w:val="0"/>
                <w:w w:val="100"/>
                <w:position w:val="0"/>
                <w:sz w:val="21"/>
                <w:szCs w:val="21"/>
                <w:lang w:val="en-US" w:eastAsia="zh-CN"/>
              </w:rPr>
              <w:t>日</w:t>
            </w:r>
          </w:p>
        </w:tc>
        <w:tc>
          <w:tcPr>
            <w:tcW w:w="1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position w:val="0"/>
                <w:sz w:val="21"/>
                <w:szCs w:val="21"/>
                <w:lang w:eastAsia="zh-CN"/>
              </w:rPr>
            </w:pPr>
            <w:r>
              <w:rPr>
                <w:rFonts w:hint="default" w:ascii="Times New Roman" w:hAnsi="Times New Roman" w:cs="Times New Roman"/>
                <w:color w:val="auto"/>
                <w:spacing w:val="0"/>
                <w:w w:val="100"/>
                <w:position w:val="0"/>
                <w:sz w:val="21"/>
                <w:szCs w:val="21"/>
                <w:lang w:eastAsia="zh-CN"/>
              </w:rPr>
              <w:t>东、南、西、北</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厂界噪声</w:t>
            </w: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lang w:val="en-US" w:eastAsia="zh-CN"/>
              </w:rPr>
              <w:t>经检测，该企业厂界昼间噪声值范围为</w:t>
            </w:r>
            <w:r>
              <w:rPr>
                <w:rFonts w:hint="eastAsia" w:cs="Times New Roman"/>
                <w:bCs/>
                <w:color w:val="auto"/>
                <w:spacing w:val="0"/>
                <w:w w:val="100"/>
                <w:position w:val="0"/>
                <w:sz w:val="21"/>
                <w:szCs w:val="21"/>
                <w:highlight w:val="none"/>
                <w:lang w:val="en-US" w:eastAsia="zh-CN"/>
              </w:rPr>
              <w:t>50.8</w:t>
            </w:r>
            <w:r>
              <w:rPr>
                <w:rFonts w:hint="default" w:ascii="Times New Roman" w:hAnsi="Times New Roman" w:cs="Times New Roman"/>
                <w:color w:val="auto"/>
                <w:spacing w:val="0"/>
                <w:w w:val="100"/>
                <w:position w:val="0"/>
                <w:sz w:val="21"/>
                <w:szCs w:val="21"/>
                <w:lang w:val="en-US" w:eastAsia="zh-CN"/>
              </w:rPr>
              <w:t>-</w:t>
            </w:r>
            <w:r>
              <w:rPr>
                <w:rFonts w:hint="default" w:ascii="Times New Roman" w:hAnsi="Times New Roman" w:eastAsia="宋体" w:cs="Times New Roman"/>
                <w:bCs/>
                <w:color w:val="auto"/>
                <w:spacing w:val="0"/>
                <w:w w:val="100"/>
                <w:position w:val="0"/>
                <w:sz w:val="21"/>
                <w:szCs w:val="21"/>
                <w:highlight w:val="none"/>
                <w:lang w:val="en-US" w:eastAsia="zh-CN"/>
              </w:rPr>
              <w:t>5</w:t>
            </w:r>
            <w:r>
              <w:rPr>
                <w:rFonts w:hint="eastAsia" w:cs="Times New Roman"/>
                <w:bCs/>
                <w:color w:val="auto"/>
                <w:spacing w:val="0"/>
                <w:w w:val="100"/>
                <w:position w:val="0"/>
                <w:sz w:val="21"/>
                <w:szCs w:val="21"/>
                <w:highlight w:val="none"/>
                <w:lang w:val="en-US" w:eastAsia="zh-CN"/>
              </w:rPr>
              <w:t>2</w:t>
            </w:r>
            <w:r>
              <w:rPr>
                <w:rFonts w:hint="default" w:ascii="Times New Roman" w:hAnsi="Times New Roman" w:eastAsia="宋体" w:cs="Times New Roman"/>
                <w:bCs/>
                <w:color w:val="auto"/>
                <w:spacing w:val="0"/>
                <w:w w:val="100"/>
                <w:position w:val="0"/>
                <w:sz w:val="21"/>
                <w:szCs w:val="21"/>
                <w:highlight w:val="none"/>
                <w:lang w:val="en-US" w:eastAsia="zh-CN"/>
              </w:rPr>
              <w:t>.6</w:t>
            </w:r>
            <w:r>
              <w:rPr>
                <w:rFonts w:hint="default" w:ascii="Times New Roman" w:hAnsi="Times New Roman" w:cs="Times New Roman"/>
                <w:color w:val="auto"/>
                <w:spacing w:val="0"/>
                <w:w w:val="100"/>
                <w:position w:val="0"/>
                <w:sz w:val="21"/>
                <w:szCs w:val="21"/>
                <w:lang w:val="en-US" w:eastAsia="zh-CN"/>
              </w:rPr>
              <w:t>dB</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A</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、夜间噪声值范围为</w:t>
            </w:r>
            <w:r>
              <w:rPr>
                <w:rFonts w:hint="default" w:ascii="Times New Roman" w:hAnsi="Times New Roman" w:eastAsia="宋体" w:cs="Times New Roman"/>
                <w:bCs/>
                <w:color w:val="auto"/>
                <w:spacing w:val="0"/>
                <w:w w:val="100"/>
                <w:position w:val="0"/>
                <w:sz w:val="21"/>
                <w:szCs w:val="21"/>
                <w:highlight w:val="none"/>
                <w:lang w:val="en-US" w:eastAsia="zh-CN"/>
              </w:rPr>
              <w:t>3</w:t>
            </w:r>
            <w:r>
              <w:rPr>
                <w:rFonts w:hint="eastAsia" w:cs="Times New Roman"/>
                <w:bCs/>
                <w:color w:val="auto"/>
                <w:spacing w:val="0"/>
                <w:w w:val="100"/>
                <w:position w:val="0"/>
                <w:sz w:val="21"/>
                <w:szCs w:val="21"/>
                <w:highlight w:val="none"/>
                <w:lang w:val="en-US" w:eastAsia="zh-CN"/>
              </w:rPr>
              <w:t>5.5</w:t>
            </w:r>
            <w:r>
              <w:rPr>
                <w:rFonts w:hint="default" w:ascii="Times New Roman" w:hAnsi="Times New Roman" w:cs="Times New Roman"/>
                <w:color w:val="auto"/>
                <w:spacing w:val="0"/>
                <w:w w:val="100"/>
                <w:position w:val="0"/>
                <w:sz w:val="21"/>
                <w:szCs w:val="21"/>
                <w:lang w:val="en-US" w:eastAsia="zh-CN"/>
              </w:rPr>
              <w:t>-</w:t>
            </w:r>
            <w:r>
              <w:rPr>
                <w:rFonts w:hint="default" w:ascii="Times New Roman" w:hAnsi="Times New Roman" w:eastAsia="宋体" w:cs="Times New Roman"/>
                <w:bCs/>
                <w:color w:val="auto"/>
                <w:spacing w:val="0"/>
                <w:w w:val="100"/>
                <w:position w:val="0"/>
                <w:sz w:val="21"/>
                <w:szCs w:val="21"/>
                <w:highlight w:val="none"/>
                <w:lang w:val="en-US" w:eastAsia="zh-CN"/>
              </w:rPr>
              <w:t>4</w:t>
            </w:r>
            <w:r>
              <w:rPr>
                <w:rFonts w:hint="eastAsia" w:cs="Times New Roman"/>
                <w:bCs/>
                <w:color w:val="auto"/>
                <w:spacing w:val="0"/>
                <w:w w:val="100"/>
                <w:position w:val="0"/>
                <w:sz w:val="21"/>
                <w:szCs w:val="21"/>
                <w:highlight w:val="none"/>
                <w:lang w:val="en-US" w:eastAsia="zh-CN"/>
              </w:rPr>
              <w:t>0</w:t>
            </w:r>
            <w:r>
              <w:rPr>
                <w:rFonts w:hint="default" w:ascii="Times New Roman" w:hAnsi="Times New Roman" w:eastAsia="宋体" w:cs="Times New Roman"/>
                <w:bCs/>
                <w:color w:val="auto"/>
                <w:spacing w:val="0"/>
                <w:w w:val="100"/>
                <w:position w:val="0"/>
                <w:sz w:val="21"/>
                <w:szCs w:val="21"/>
                <w:highlight w:val="none"/>
                <w:lang w:val="en-US" w:eastAsia="zh-CN"/>
              </w:rPr>
              <w:t>.9</w:t>
            </w:r>
            <w:r>
              <w:rPr>
                <w:rFonts w:hint="default" w:ascii="Times New Roman" w:hAnsi="Times New Roman" w:cs="Times New Roman"/>
                <w:color w:val="auto"/>
                <w:spacing w:val="0"/>
                <w:w w:val="100"/>
                <w:position w:val="0"/>
                <w:sz w:val="21"/>
                <w:szCs w:val="21"/>
                <w:lang w:val="en-US" w:eastAsia="zh-CN"/>
              </w:rPr>
              <w:t>dB</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A</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，符合《工业企业厂界环境噪声排放标准》</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GB12348-2008</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中1类标准限值要求。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电磁、振动</w:t>
            </w:r>
          </w:p>
        </w:tc>
        <w:tc>
          <w:tcPr>
            <w:tcW w:w="1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p>
        </w:tc>
        <w:tc>
          <w:tcPr>
            <w:tcW w:w="1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pacing w:val="0"/>
                <w:w w:val="100"/>
                <w:position w:val="0"/>
                <w:sz w:val="21"/>
                <w:szCs w:val="21"/>
              </w:rPr>
              <w:t>其他</w:t>
            </w:r>
          </w:p>
        </w:tc>
        <w:tc>
          <w:tcPr>
            <w:tcW w:w="1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p>
        </w:tc>
        <w:tc>
          <w:tcPr>
            <w:tcW w:w="1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p>
        </w:tc>
        <w:tc>
          <w:tcPr>
            <w:tcW w:w="24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4" w:type="dxa"/>
            <w:gridSpan w:val="5"/>
            <w:tcBorders>
              <w:tl2br w:val="nil"/>
              <w:tr2bl w:val="nil"/>
            </w:tcBorders>
            <w:noWrap w:val="0"/>
            <w:vAlign w:val="center"/>
          </w:tcPr>
          <w:p>
            <w:pPr>
              <w:numPr>
                <w:ilvl w:val="0"/>
                <w:numId w:val="0"/>
              </w:numPr>
              <w:spacing w:after="156" w:afterLines="50" w:line="500" w:lineRule="exact"/>
              <w:rPr>
                <w:rFonts w:hint="default" w:ascii="Times New Roman" w:hAnsi="Times New Roman" w:eastAsia="宋体" w:cs="Times New Roman"/>
                <w:bCs/>
                <w:spacing w:val="0"/>
                <w:w w:val="100"/>
                <w:position w:val="0"/>
                <w:sz w:val="21"/>
                <w:szCs w:val="21"/>
              </w:rPr>
            </w:pPr>
            <w:r>
              <w:rPr>
                <w:rFonts w:hint="default" w:ascii="Times New Roman" w:hAnsi="Times New Roman" w:eastAsia="宋体" w:cs="Times New Roman"/>
                <w:bCs/>
                <w:spacing w:val="0"/>
                <w:w w:val="100"/>
                <w:position w:val="0"/>
                <w:sz w:val="21"/>
                <w:szCs w:val="21"/>
                <w:lang w:eastAsia="zh-CN"/>
              </w:rPr>
              <w:t>二、</w:t>
            </w:r>
            <w:r>
              <w:rPr>
                <w:rFonts w:hint="default" w:ascii="Times New Roman" w:hAnsi="Times New Roman" w:eastAsia="宋体" w:cs="Times New Roman"/>
                <w:bCs/>
                <w:spacing w:val="0"/>
                <w:w w:val="100"/>
                <w:position w:val="0"/>
                <w:sz w:val="21"/>
                <w:szCs w:val="21"/>
              </w:rPr>
              <w:t>检测仪器</w:t>
            </w:r>
            <w:r>
              <w:rPr>
                <w:rFonts w:hint="default" w:ascii="Times New Roman" w:hAnsi="Times New Roman" w:eastAsia="宋体" w:cs="Times New Roman"/>
                <w:bCs/>
                <w:spacing w:val="0"/>
                <w:w w:val="100"/>
                <w:position w:val="0"/>
                <w:sz w:val="21"/>
                <w:szCs w:val="21"/>
                <w:lang w:eastAsia="zh-CN"/>
              </w:rPr>
              <w:t>、</w:t>
            </w:r>
            <w:r>
              <w:rPr>
                <w:rFonts w:hint="default" w:ascii="Times New Roman" w:hAnsi="Times New Roman" w:eastAsia="宋体" w:cs="Times New Roman"/>
                <w:bCs/>
                <w:spacing w:val="0"/>
                <w:w w:val="100"/>
                <w:position w:val="0"/>
                <w:sz w:val="21"/>
                <w:szCs w:val="21"/>
              </w:rPr>
              <w:t>分析方法及检出限</w:t>
            </w:r>
            <w:r>
              <w:rPr>
                <w:rFonts w:hint="default" w:ascii="Times New Roman" w:hAnsi="Times New Roman" w:eastAsia="宋体" w:cs="Times New Roman"/>
                <w:spacing w:val="0"/>
                <w:w w:val="100"/>
                <w:position w:val="0"/>
                <w:sz w:val="21"/>
                <w:szCs w:val="21"/>
                <w:lang w:val="en-US" w:eastAsia="zh-CN"/>
              </w:rPr>
              <w:t>/最低检测浓度</w:t>
            </w:r>
          </w:p>
          <w:tbl>
            <w:tblPr>
              <w:tblStyle w:val="1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272"/>
              <w:gridCol w:w="2804"/>
              <w:gridCol w:w="1513"/>
              <w:gridCol w:w="2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39" w:type="dxa"/>
                  <w:tcBorders>
                    <w:tl2br w:val="nil"/>
                    <w:tr2bl w:val="nil"/>
                  </w:tcBorders>
                  <w:noWrap w:val="0"/>
                  <w:vAlign w:val="center"/>
                </w:tcPr>
                <w:p>
                  <w:pPr>
                    <w:spacing w:before="156" w:beforeLines="50" w:after="156" w:afterLines="50" w:line="200" w:lineRule="exact"/>
                    <w:jc w:val="center"/>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序号</w:t>
                  </w:r>
                </w:p>
              </w:tc>
              <w:tc>
                <w:tcPr>
                  <w:tcW w:w="1272" w:type="dxa"/>
                  <w:tcBorders>
                    <w:tl2br w:val="nil"/>
                    <w:tr2bl w:val="nil"/>
                  </w:tcBorders>
                  <w:noWrap w:val="0"/>
                  <w:vAlign w:val="center"/>
                </w:tcPr>
                <w:p>
                  <w:pPr>
                    <w:spacing w:before="156" w:beforeLines="50" w:after="156" w:afterLines="50" w:line="200" w:lineRule="exact"/>
                    <w:jc w:val="center"/>
                    <w:rPr>
                      <w:rFonts w:hint="default" w:ascii="Times New Roman" w:hAnsi="Times New Roman" w:eastAsia="宋体" w:cs="Times New Roman"/>
                      <w:color w:val="auto"/>
                      <w:spacing w:val="0"/>
                      <w:w w:val="100"/>
                      <w:position w:val="0"/>
                      <w:sz w:val="21"/>
                      <w:szCs w:val="21"/>
                      <w:lang w:val="en-US" w:eastAsia="zh-CN"/>
                    </w:rPr>
                  </w:pPr>
                  <w:r>
                    <w:rPr>
                      <w:rFonts w:hint="eastAsia" w:cs="Times New Roman"/>
                      <w:color w:val="auto"/>
                      <w:spacing w:val="0"/>
                      <w:w w:val="100"/>
                      <w:position w:val="0"/>
                      <w:sz w:val="21"/>
                      <w:szCs w:val="21"/>
                      <w:lang w:val="en-US" w:eastAsia="zh-CN"/>
                    </w:rPr>
                    <w:t>检测项目</w:t>
                  </w:r>
                </w:p>
              </w:tc>
              <w:tc>
                <w:tcPr>
                  <w:tcW w:w="2804" w:type="dxa"/>
                  <w:tcBorders>
                    <w:tl2br w:val="nil"/>
                    <w:tr2bl w:val="nil"/>
                  </w:tcBorders>
                  <w:noWrap w:val="0"/>
                  <w:vAlign w:val="center"/>
                </w:tcPr>
                <w:p>
                  <w:pPr>
                    <w:spacing w:before="156" w:beforeLines="50" w:after="156" w:afterLines="50" w:line="200" w:lineRule="exact"/>
                    <w:jc w:val="center"/>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分析方法</w:t>
                  </w:r>
                </w:p>
              </w:tc>
              <w:tc>
                <w:tcPr>
                  <w:tcW w:w="15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rPr>
                    <w:t>检出限</w:t>
                  </w:r>
                  <w:r>
                    <w:rPr>
                      <w:rFonts w:hint="default" w:ascii="Times New Roman" w:hAnsi="Times New Roman" w:eastAsia="宋体" w:cs="Times New Roman"/>
                      <w:color w:val="auto"/>
                      <w:spacing w:val="0"/>
                      <w:w w:val="100"/>
                      <w:position w:val="0"/>
                      <w:sz w:val="21"/>
                      <w:szCs w:val="21"/>
                      <w:lang w:val="en-US" w:eastAsia="zh-CN"/>
                    </w:rPr>
                    <w:t>/最低检测浓度</w:t>
                  </w:r>
                </w:p>
              </w:tc>
              <w:tc>
                <w:tcPr>
                  <w:tcW w:w="2276" w:type="dxa"/>
                  <w:tcBorders>
                    <w:tl2br w:val="nil"/>
                    <w:tr2bl w:val="nil"/>
                  </w:tcBorders>
                  <w:noWrap w:val="0"/>
                  <w:vAlign w:val="center"/>
                </w:tcPr>
                <w:p>
                  <w:pPr>
                    <w:spacing w:before="156" w:beforeLines="50" w:after="156" w:afterLines="50" w:line="200" w:lineRule="exact"/>
                    <w:jc w:val="center"/>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检测分析仪器信息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heme="minorEastAsia" w:hAnsiTheme="minorEastAsia" w:eastAsiaTheme="minorEastAsia" w:cstheme="minorEastAsia"/>
                      <w:color w:val="000000"/>
                      <w:sz w:val="21"/>
                      <w:szCs w:val="21"/>
                    </w:rPr>
                    <w:t>1</w:t>
                  </w:r>
                </w:p>
              </w:tc>
              <w:tc>
                <w:tcPr>
                  <w:tcW w:w="127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asciiTheme="minorEastAsia" w:hAnsiTheme="minorEastAsia" w:eastAsiaTheme="minorEastAsia" w:cstheme="minorEastAsia"/>
                      <w:color w:val="000000"/>
                      <w:sz w:val="21"/>
                      <w:szCs w:val="21"/>
                      <w:lang w:eastAsia="zh-CN"/>
                    </w:rPr>
                    <w:t>油烟</w:t>
                  </w:r>
                </w:p>
              </w:tc>
              <w:tc>
                <w:tcPr>
                  <w:tcW w:w="2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i w:val="0"/>
                      <w:caps w:val="0"/>
                      <w:color w:val="auto"/>
                      <w:spacing w:val="0"/>
                      <w:sz w:val="21"/>
                      <w:szCs w:val="21"/>
                      <w:highlight w:val="none"/>
                      <w:shd w:val="clear" w:color="auto" w:fill="auto"/>
                    </w:rPr>
                  </w:pPr>
                  <w:r>
                    <w:rPr>
                      <w:rFonts w:hint="eastAsia" w:ascii="宋体" w:hAnsi="宋体" w:eastAsia="宋体" w:cs="宋体"/>
                      <w:i w:val="0"/>
                      <w:caps w:val="0"/>
                      <w:color w:val="auto"/>
                      <w:spacing w:val="0"/>
                      <w:sz w:val="21"/>
                      <w:szCs w:val="21"/>
                      <w:highlight w:val="none"/>
                      <w:shd w:val="clear" w:color="auto" w:fill="auto"/>
                    </w:rPr>
                    <w:t>固定污染源废气 油烟和油雾的测定 红外分光光度法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宋体" w:hAnsi="宋体" w:eastAsia="宋体" w:cs="宋体"/>
                      <w:i w:val="0"/>
                      <w:caps w:val="0"/>
                      <w:color w:val="auto"/>
                      <w:spacing w:val="0"/>
                      <w:sz w:val="21"/>
                      <w:szCs w:val="21"/>
                      <w:highlight w:val="none"/>
                      <w:shd w:val="clear" w:color="auto" w:fill="auto"/>
                    </w:rPr>
                    <w:t>HJ 1077-2019</w:t>
                  </w:r>
                </w:p>
              </w:tc>
              <w:tc>
                <w:tcPr>
                  <w:tcW w:w="1513" w:type="dxa"/>
                  <w:tcBorders>
                    <w:tl2br w:val="nil"/>
                    <w:tr2bl w:val="nil"/>
                  </w:tcBorders>
                  <w:noWrap w:val="0"/>
                  <w:vAlign w:val="center"/>
                </w:tcPr>
                <w:p>
                  <w:pPr>
                    <w:snapToGrid w:val="0"/>
                    <w:spacing w:before="60" w:after="60"/>
                    <w:jc w:val="center"/>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宋体" w:hAnsi="宋体" w:eastAsia="宋体" w:cs="宋体"/>
                      <w:b w:val="0"/>
                      <w:bCs w:val="0"/>
                      <w:color w:val="auto"/>
                      <w:sz w:val="21"/>
                      <w:szCs w:val="21"/>
                      <w:lang w:val="en-US" w:eastAsia="zh-CN"/>
                    </w:rPr>
                    <w:t>0.1</w:t>
                  </w:r>
                  <w:r>
                    <w:rPr>
                      <w:rFonts w:hint="eastAsia" w:ascii="宋体" w:hAnsi="宋体" w:eastAsia="宋体" w:cs="宋体"/>
                      <w:bCs/>
                      <w:color w:val="auto"/>
                      <w:sz w:val="21"/>
                      <w:szCs w:val="21"/>
                      <w:lang w:val="en-US" w:eastAsia="zh-CN"/>
                    </w:rPr>
                    <w:t>mg/m</w:t>
                  </w:r>
                  <w:r>
                    <w:rPr>
                      <w:rFonts w:hint="eastAsia" w:ascii="宋体" w:hAnsi="宋体" w:eastAsia="宋体" w:cs="宋体"/>
                      <w:bCs/>
                      <w:color w:val="auto"/>
                      <w:sz w:val="21"/>
                      <w:szCs w:val="21"/>
                      <w:vertAlign w:val="superscript"/>
                      <w:lang w:val="en-US" w:eastAsia="zh-CN"/>
                    </w:rPr>
                    <w:t>3</w:t>
                  </w:r>
                </w:p>
              </w:tc>
              <w:tc>
                <w:tcPr>
                  <w:tcW w:w="2276" w:type="dxa"/>
                  <w:tcBorders>
                    <w:tl2br w:val="nil"/>
                    <w:tr2bl w:val="nil"/>
                  </w:tcBorders>
                  <w:noWrap w:val="0"/>
                  <w:vAlign w:val="center"/>
                </w:tcPr>
                <w:p>
                  <w:pPr>
                    <w:spacing w:before="156" w:beforeLines="50" w:after="156" w:afterLines="50"/>
                    <w:ind w:left="480" w:hanging="420" w:hangingChars="200"/>
                    <w:jc w:val="both"/>
                    <w:rPr>
                      <w:rFonts w:hint="eastAsia"/>
                      <w:color w:val="000000"/>
                      <w:sz w:val="22"/>
                      <w:szCs w:val="22"/>
                      <w:highlight w:val="none"/>
                      <w:lang w:eastAsia="zh-CN"/>
                    </w:rPr>
                  </w:pPr>
                  <w:r>
                    <w:rPr>
                      <w:rFonts w:hint="eastAsia" w:ascii="宋体" w:hAnsi="宋体" w:eastAsia="宋体" w:cs="宋体"/>
                      <w:b w:val="0"/>
                      <w:bCs w:val="0"/>
                      <w:color w:val="auto"/>
                      <w:sz w:val="21"/>
                      <w:szCs w:val="21"/>
                      <w:lang w:eastAsia="zh-CN"/>
                    </w:rPr>
                    <w:t>使用仪器：</w:t>
                  </w:r>
                  <w:r>
                    <w:rPr>
                      <w:rFonts w:hint="eastAsia" w:ascii="宋体" w:hAnsi="宋体" w:eastAsia="宋体" w:cs="宋体"/>
                      <w:b w:val="0"/>
                      <w:bCs w:val="0"/>
                      <w:color w:val="auto"/>
                      <w:sz w:val="21"/>
                      <w:szCs w:val="21"/>
                      <w:lang w:val="en-US" w:eastAsia="zh-CN"/>
                    </w:rPr>
                    <w:t>ZR-3260</w:t>
                  </w:r>
                  <w:r>
                    <w:rPr>
                      <w:rFonts w:hint="eastAsia" w:ascii="宋体" w:hAnsi="宋体" w:cs="宋体"/>
                      <w:b w:val="0"/>
                      <w:bCs w:val="0"/>
                      <w:color w:val="auto"/>
                      <w:sz w:val="21"/>
                      <w:szCs w:val="21"/>
                      <w:lang w:val="en-US" w:eastAsia="zh-CN"/>
                    </w:rPr>
                    <w:t>D</w:t>
                  </w:r>
                  <w:r>
                    <w:rPr>
                      <w:rFonts w:hint="eastAsia"/>
                      <w:color w:val="000000"/>
                      <w:sz w:val="22"/>
                      <w:szCs w:val="22"/>
                      <w:highlight w:val="none"/>
                      <w:lang w:eastAsia="zh-CN"/>
                    </w:rPr>
                    <w:t>低浓度</w:t>
                  </w:r>
                </w:p>
                <w:p>
                  <w:pPr>
                    <w:spacing w:before="156" w:beforeLines="50" w:after="156" w:afterLines="50"/>
                    <w:ind w:left="480" w:hanging="440" w:hangingChars="200"/>
                    <w:jc w:val="both"/>
                    <w:rPr>
                      <w:rFonts w:hint="eastAsia" w:ascii="宋体" w:hAnsi="宋体" w:eastAsia="宋体" w:cs="宋体"/>
                      <w:b w:val="0"/>
                      <w:bCs w:val="0"/>
                      <w:color w:val="auto"/>
                      <w:sz w:val="21"/>
                      <w:szCs w:val="21"/>
                      <w:lang w:eastAsia="zh-CN"/>
                    </w:rPr>
                  </w:pPr>
                  <w:r>
                    <w:rPr>
                      <w:rFonts w:hint="eastAsia"/>
                      <w:color w:val="000000"/>
                      <w:sz w:val="22"/>
                      <w:szCs w:val="22"/>
                      <w:highlight w:val="none"/>
                    </w:rPr>
                    <w:t>自动烟尘烟气综合测试仪</w:t>
                  </w:r>
                </w:p>
                <w:p>
                  <w:pPr>
                    <w:spacing w:before="156" w:beforeLines="50" w:after="156" w:afterLines="50"/>
                    <w:ind w:left="480" w:hanging="420" w:hangingChars="20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仪器编号：</w:t>
                  </w:r>
                  <w:r>
                    <w:rPr>
                      <w:rFonts w:hint="eastAsia" w:ascii="宋体" w:hAnsi="宋体" w:eastAsia="宋体" w:cs="宋体"/>
                      <w:color w:val="auto"/>
                      <w:kern w:val="0"/>
                      <w:sz w:val="21"/>
                      <w:szCs w:val="21"/>
                    </w:rPr>
                    <w:t>PY/G-504</w:t>
                  </w:r>
                  <w:r>
                    <w:rPr>
                      <w:rFonts w:hint="eastAsia" w:ascii="宋体" w:hAnsi="宋体" w:cs="宋体"/>
                      <w:color w:val="auto"/>
                      <w:kern w:val="0"/>
                      <w:sz w:val="21"/>
                      <w:szCs w:val="21"/>
                      <w:lang w:val="en-US" w:eastAsia="zh-CN"/>
                    </w:rPr>
                    <w:t>8</w:t>
                  </w:r>
                </w:p>
                <w:p>
                  <w:pPr>
                    <w:spacing w:before="156" w:beforeLines="50" w:after="156" w:afterLines="5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使用仪器：OIL480红</w:t>
                  </w:r>
                </w:p>
                <w:p>
                  <w:pPr>
                    <w:spacing w:before="156" w:beforeLines="50" w:after="156" w:afterLines="50"/>
                    <w:ind w:left="480" w:hanging="420" w:hangingChars="20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外分光测油仪</w:t>
                  </w:r>
                </w:p>
                <w:p>
                  <w:pPr>
                    <w:snapToGrid w:val="0"/>
                    <w:spacing w:before="60" w:after="60"/>
                    <w:jc w:val="both"/>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宋体" w:hAnsi="宋体" w:eastAsia="宋体" w:cs="宋体"/>
                      <w:b w:val="0"/>
                      <w:bCs w:val="0"/>
                      <w:color w:val="auto"/>
                      <w:sz w:val="21"/>
                      <w:szCs w:val="21"/>
                      <w:lang w:eastAsia="zh-CN"/>
                    </w:rPr>
                    <w:t>仪器编号：</w:t>
                  </w:r>
                  <w:r>
                    <w:rPr>
                      <w:rFonts w:hint="eastAsia" w:ascii="宋体" w:hAnsi="宋体" w:eastAsia="宋体" w:cs="宋体"/>
                      <w:color w:val="auto"/>
                      <w:kern w:val="0"/>
                      <w:sz w:val="21"/>
                      <w:szCs w:val="21"/>
                    </w:rPr>
                    <w:t>PY/G-1203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eastAsia" w:asciiTheme="minorEastAsia" w:hAnsiTheme="minorEastAsia" w:eastAsiaTheme="minorEastAsia" w:cstheme="minorEastAsia"/>
                      <w:color w:val="000000"/>
                      <w:sz w:val="21"/>
                      <w:szCs w:val="21"/>
                      <w:lang w:val="en-US" w:eastAsia="zh-CN"/>
                    </w:rPr>
                    <w:t>2</w:t>
                  </w:r>
                </w:p>
              </w:tc>
              <w:tc>
                <w:tcPr>
                  <w:tcW w:w="1272" w:type="dxa"/>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asciiTheme="minorEastAsia" w:hAnsiTheme="minorEastAsia" w:eastAsiaTheme="minorEastAsia" w:cstheme="minorEastAsia"/>
                      <w:sz w:val="21"/>
                      <w:szCs w:val="21"/>
                      <w:lang w:val="en-US" w:eastAsia="zh-CN"/>
                    </w:rPr>
                    <w:t>噪声</w:t>
                  </w:r>
                </w:p>
              </w:tc>
              <w:tc>
                <w:tcPr>
                  <w:tcW w:w="2804" w:type="dxa"/>
                  <w:tcBorders>
                    <w:tl2br w:val="nil"/>
                    <w:tr2bl w:val="nil"/>
                  </w:tcBorders>
                  <w:noWrap w:val="0"/>
                  <w:vAlign w:val="center"/>
                </w:tcPr>
                <w:p>
                  <w:pPr>
                    <w:spacing w:before="156" w:beforeLines="50" w:after="156" w:afterLines="50"/>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工业企业厂界环境噪声排放标准</w:t>
                  </w:r>
                </w:p>
                <w:p>
                  <w:pPr>
                    <w:spacing w:before="156" w:beforeLines="50" w:after="156" w:afterLines="50"/>
                    <w:jc w:val="center"/>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宋体" w:hAnsi="宋体" w:eastAsia="宋体" w:cs="宋体"/>
                      <w:b w:val="0"/>
                      <w:bCs w:val="0"/>
                      <w:color w:val="000000"/>
                      <w:sz w:val="21"/>
                      <w:szCs w:val="21"/>
                    </w:rPr>
                    <w:t>GB12348—2008</w:t>
                  </w:r>
                </w:p>
              </w:tc>
              <w:tc>
                <w:tcPr>
                  <w:tcW w:w="1513" w:type="dxa"/>
                  <w:tcBorders>
                    <w:tl2br w:val="nil"/>
                    <w:tr2bl w:val="nil"/>
                  </w:tcBorders>
                  <w:noWrap w:val="0"/>
                  <w:vAlign w:val="center"/>
                </w:tcPr>
                <w:p>
                  <w:pPr>
                    <w:spacing w:before="156" w:beforeLines="50" w:after="156" w:afterLines="50"/>
                    <w:jc w:val="center"/>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宋体" w:hAnsi="宋体" w:eastAsia="宋体" w:cs="宋体"/>
                      <w:b w:val="0"/>
                      <w:bCs w:val="0"/>
                      <w:color w:val="000000"/>
                      <w:sz w:val="21"/>
                      <w:szCs w:val="21"/>
                    </w:rPr>
                    <w:t>--</w:t>
                  </w:r>
                </w:p>
              </w:tc>
              <w:tc>
                <w:tcPr>
                  <w:tcW w:w="2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tLeast"/>
                    <w:jc w:val="both"/>
                    <w:textAlignment w:val="auto"/>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sz w:val="21"/>
                      <w:szCs w:val="21"/>
                    </w:rPr>
                    <w:t>使用仪器：</w:t>
                  </w:r>
                  <w:r>
                    <w:rPr>
                      <w:rFonts w:hint="eastAsia" w:asciiTheme="minorEastAsia" w:hAnsiTheme="minorEastAsia" w:eastAsiaTheme="minorEastAsia" w:cstheme="minorEastAsia"/>
                      <w:color w:val="000000"/>
                      <w:sz w:val="21"/>
                      <w:szCs w:val="21"/>
                      <w:lang w:val="en-US" w:eastAsia="zh-CN"/>
                    </w:rPr>
                    <w:t>P6-8232</w:t>
                  </w:r>
                  <w:r>
                    <w:rPr>
                      <w:rFonts w:hint="eastAsia" w:asciiTheme="minorEastAsia" w:hAnsiTheme="minorEastAsia" w:eastAsiaTheme="minorEastAsia" w:cstheme="minorEastAsia"/>
                      <w:b w:val="0"/>
                      <w:bCs w:val="0"/>
                      <w:sz w:val="21"/>
                      <w:szCs w:val="21"/>
                      <w:highlight w:val="none"/>
                      <w:vertAlign w:val="baseline"/>
                      <w:lang w:eastAsia="zh-CN"/>
                    </w:rPr>
                    <w:t>风向</w:t>
                  </w:r>
                </w:p>
                <w:p>
                  <w:pPr>
                    <w:keepNext w:val="0"/>
                    <w:keepLines w:val="0"/>
                    <w:pageBreakBefore w:val="0"/>
                    <w:widowControl w:val="0"/>
                    <w:kinsoku/>
                    <w:wordWrap/>
                    <w:overflowPunct/>
                    <w:topLinePunct w:val="0"/>
                    <w:autoSpaceDE/>
                    <w:autoSpaceDN/>
                    <w:bidi w:val="0"/>
                    <w:adjustRightInd/>
                    <w:spacing w:line="240" w:lineRule="atLeast"/>
                    <w:jc w:val="both"/>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b w:val="0"/>
                      <w:bCs w:val="0"/>
                      <w:sz w:val="21"/>
                      <w:szCs w:val="21"/>
                      <w:highlight w:val="none"/>
                      <w:lang w:eastAsia="zh-CN"/>
                    </w:rPr>
                    <w:t>风速仪</w:t>
                  </w:r>
                </w:p>
                <w:p>
                  <w:pPr>
                    <w:keepNext w:val="0"/>
                    <w:keepLines w:val="0"/>
                    <w:pageBreakBefore w:val="0"/>
                    <w:widowControl w:val="0"/>
                    <w:kinsoku/>
                    <w:wordWrap/>
                    <w:overflowPunct/>
                    <w:topLinePunct w:val="0"/>
                    <w:autoSpaceDE/>
                    <w:autoSpaceDN/>
                    <w:bidi w:val="0"/>
                    <w:adjustRightInd/>
                    <w:spacing w:line="240" w:lineRule="auto"/>
                    <w:jc w:val="both"/>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eastAsia="zh-CN"/>
                    </w:rPr>
                    <w:t>仪器编号：PY/G-56</w:t>
                  </w:r>
                  <w:r>
                    <w:rPr>
                      <w:rFonts w:hint="eastAsia" w:asciiTheme="minorEastAsia" w:hAnsiTheme="minorEastAsia" w:eastAsiaTheme="minorEastAsia" w:cstheme="minorEastAsia"/>
                      <w:sz w:val="21"/>
                      <w:szCs w:val="21"/>
                      <w:highlight w:val="none"/>
                      <w:lang w:val="en-US" w:eastAsia="zh-CN"/>
                    </w:rPr>
                    <w:t>24</w:t>
                  </w:r>
                </w:p>
                <w:p>
                  <w:pPr>
                    <w:keepNext w:val="0"/>
                    <w:keepLines w:val="0"/>
                    <w:pageBreakBefore w:val="0"/>
                    <w:widowControl w:val="0"/>
                    <w:kinsoku/>
                    <w:wordWrap/>
                    <w:overflowPunct/>
                    <w:topLinePunct w:val="0"/>
                    <w:autoSpaceDE/>
                    <w:autoSpaceDN/>
                    <w:bidi w:val="0"/>
                    <w:adjustRightIn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使用仪器：</w:t>
                  </w:r>
                  <w:r>
                    <w:rPr>
                      <w:rFonts w:hint="eastAsia" w:asciiTheme="minorEastAsia" w:hAnsiTheme="minorEastAsia" w:eastAsiaTheme="minorEastAsia" w:cstheme="minorEastAsia"/>
                      <w:sz w:val="21"/>
                      <w:szCs w:val="21"/>
                      <w:lang w:val="en-US" w:eastAsia="zh-CN"/>
                    </w:rPr>
                    <w:t>AWA6228+型多功能声级计</w:t>
                  </w:r>
                </w:p>
                <w:p>
                  <w:pPr>
                    <w:keepNext w:val="0"/>
                    <w:keepLines w:val="0"/>
                    <w:pageBreakBefore w:val="0"/>
                    <w:widowControl w:val="0"/>
                    <w:kinsoku/>
                    <w:wordWrap/>
                    <w:overflowPunct/>
                    <w:topLinePunct w:val="0"/>
                    <w:autoSpaceDE/>
                    <w:autoSpaceDN/>
                    <w:bidi w:val="0"/>
                    <w:adjustRightInd/>
                    <w:spacing w:line="240" w:lineRule="auto"/>
                    <w:jc w:val="both"/>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仪器</w:t>
                  </w:r>
                  <w:r>
                    <w:rPr>
                      <w:rFonts w:hint="eastAsia" w:asciiTheme="minorEastAsia" w:hAnsiTheme="minorEastAsia" w:eastAsiaTheme="minorEastAsia" w:cstheme="minorEastAsia"/>
                      <w:sz w:val="21"/>
                      <w:szCs w:val="21"/>
                      <w:lang w:val="en-US" w:eastAsia="zh-CN"/>
                    </w:rPr>
                    <w:t>编号：PY/G-5615</w:t>
                  </w:r>
                </w:p>
                <w:p>
                  <w:pPr>
                    <w:keepNext w:val="0"/>
                    <w:keepLines w:val="0"/>
                    <w:pageBreakBefore w:val="0"/>
                    <w:widowControl w:val="0"/>
                    <w:kinsoku/>
                    <w:wordWrap/>
                    <w:overflowPunct/>
                    <w:topLinePunct w:val="0"/>
                    <w:autoSpaceDE/>
                    <w:autoSpaceDN/>
                    <w:bidi w:val="0"/>
                    <w:adjustRightIn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校准仪器：AWA6222A型声校准器</w:t>
                  </w:r>
                </w:p>
                <w:p>
                  <w:pPr>
                    <w:keepNext w:val="0"/>
                    <w:keepLines w:val="0"/>
                    <w:pageBreakBefore w:val="0"/>
                    <w:widowControl w:val="0"/>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Theme="minorEastAsia" w:hAnsiTheme="minorEastAsia" w:eastAsiaTheme="minorEastAsia" w:cstheme="minorEastAsia"/>
                      <w:sz w:val="21"/>
                      <w:szCs w:val="21"/>
                      <w:lang w:val="en-US" w:eastAsia="zh-CN"/>
                    </w:rPr>
                    <w:t>仪器编号：PY/G-5616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heme="minorEastAsia" w:hAnsiTheme="minorEastAsia" w:eastAsiaTheme="minorEastAsia" w:cstheme="minorEastAsia"/>
                      <w:color w:val="000000"/>
                      <w:sz w:val="21"/>
                      <w:szCs w:val="21"/>
                      <w:lang w:val="en-US" w:eastAsia="zh-CN"/>
                    </w:rPr>
                    <w:t>3</w:t>
                  </w:r>
                </w:p>
              </w:tc>
              <w:tc>
                <w:tcPr>
                  <w:tcW w:w="1272" w:type="dxa"/>
                  <w:tcBorders>
                    <w:tl2br w:val="nil"/>
                    <w:tr2bl w:val="nil"/>
                  </w:tcBorders>
                  <w:noWrap w:val="0"/>
                  <w:vAlign w:val="center"/>
                </w:tcPr>
                <w:p>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Theme="minorEastAsia" w:hAnsiTheme="minorEastAsia" w:eastAsiaTheme="minorEastAsia" w:cstheme="minorEastAsia"/>
                      <w:sz w:val="21"/>
                      <w:szCs w:val="21"/>
                    </w:rPr>
                    <w:t>pH</w:t>
                  </w:r>
                </w:p>
              </w:tc>
              <w:tc>
                <w:tcPr>
                  <w:tcW w:w="28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宋体" w:hAnsi="宋体" w:eastAsia="宋体" w:cs="宋体"/>
                      <w:i w:val="0"/>
                      <w:color w:val="auto"/>
                      <w:kern w:val="0"/>
                      <w:sz w:val="21"/>
                      <w:szCs w:val="21"/>
                      <w:highlight w:val="none"/>
                      <w:u w:val="none"/>
                      <w:lang w:val="en-US" w:eastAsia="zh-CN" w:bidi="ar"/>
                    </w:rPr>
                    <w:t>水质 pH值的测定 电极法 HJ 1147-2020</w:t>
                  </w:r>
                </w:p>
              </w:tc>
              <w:tc>
                <w:tcPr>
                  <w:tcW w:w="15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宋体" w:hAnsi="宋体" w:eastAsia="宋体" w:cs="宋体"/>
                      <w:b w:val="0"/>
                      <w:bCs w:val="0"/>
                      <w:kern w:val="2"/>
                      <w:sz w:val="21"/>
                      <w:szCs w:val="21"/>
                      <w:highlight w:val="none"/>
                      <w:lang w:val="en-US" w:eastAsia="zh-CN" w:bidi="ar-SA"/>
                    </w:rPr>
                    <w:t>--</w:t>
                  </w:r>
                </w:p>
              </w:tc>
              <w:tc>
                <w:tcPr>
                  <w:tcW w:w="2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 xml:space="preserve">使用仪器：PHBJ-260 PH计 </w:t>
                  </w:r>
                </w:p>
                <w:p>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宋体" w:hAnsi="宋体" w:eastAsia="宋体" w:cs="宋体"/>
                      <w:b w:val="0"/>
                      <w:bCs w:val="0"/>
                      <w:color w:val="000000"/>
                      <w:sz w:val="21"/>
                      <w:szCs w:val="21"/>
                      <w:highlight w:val="none"/>
                      <w:lang w:eastAsia="zh-CN"/>
                    </w:rPr>
                    <w:t>仪器编号：</w:t>
                  </w:r>
                  <w:r>
                    <w:rPr>
                      <w:rFonts w:hint="eastAsia" w:ascii="宋体" w:hAnsi="宋体" w:eastAsia="宋体" w:cs="宋体"/>
                      <w:b w:val="0"/>
                      <w:bCs w:val="0"/>
                      <w:color w:val="000000"/>
                      <w:sz w:val="21"/>
                      <w:szCs w:val="21"/>
                      <w:highlight w:val="none"/>
                    </w:rPr>
                    <w:t>PY/G-12</w:t>
                  </w:r>
                  <w:r>
                    <w:rPr>
                      <w:rFonts w:hint="eastAsia" w:ascii="宋体" w:hAnsi="宋体" w:cs="宋体"/>
                      <w:b w:val="0"/>
                      <w:bCs w:val="0"/>
                      <w:color w:val="000000"/>
                      <w:sz w:val="21"/>
                      <w:szCs w:val="21"/>
                      <w:highlight w:val="none"/>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noWrap w:val="0"/>
                  <w:vAlign w:val="top"/>
                </w:tcPr>
                <w:p>
                  <w:pPr>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i w:val="0"/>
                      <w:color w:val="auto"/>
                      <w:spacing w:val="0"/>
                      <w:w w:val="100"/>
                      <w:kern w:val="0"/>
                      <w:position w:val="0"/>
                      <w:sz w:val="21"/>
                      <w:szCs w:val="21"/>
                      <w:u w:val="none"/>
                      <w:lang w:val="en-US" w:eastAsia="zh-CN" w:bidi="ar"/>
                    </w:rPr>
                  </w:pPr>
                  <w:r>
                    <w:rPr>
                      <w:rFonts w:hint="eastAsia" w:asciiTheme="minorEastAsia" w:hAnsiTheme="minorEastAsia" w:eastAsiaTheme="minorEastAsia" w:cstheme="minorEastAsia"/>
                      <w:color w:val="000000"/>
                      <w:sz w:val="21"/>
                      <w:szCs w:val="21"/>
                      <w:lang w:val="en-US" w:eastAsia="zh-CN"/>
                    </w:rPr>
                    <w:t>4</w:t>
                  </w:r>
                </w:p>
              </w:tc>
              <w:tc>
                <w:tcPr>
                  <w:tcW w:w="1272" w:type="dxa"/>
                  <w:tcBorders>
                    <w:tl2br w:val="nil"/>
                    <w:tr2bl w:val="nil"/>
                  </w:tcBorders>
                  <w:noWrap w:val="0"/>
                  <w:vAlign w:val="center"/>
                </w:tcPr>
                <w:p>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asciiTheme="minorEastAsia" w:hAnsiTheme="minorEastAsia" w:eastAsiaTheme="minorEastAsia" w:cstheme="minorEastAsia"/>
                      <w:sz w:val="21"/>
                      <w:szCs w:val="21"/>
                      <w:lang w:eastAsia="zh-CN"/>
                    </w:rPr>
                    <w:t>悬浮物</w:t>
                  </w:r>
                </w:p>
              </w:tc>
              <w:tc>
                <w:tcPr>
                  <w:tcW w:w="2804" w:type="dxa"/>
                  <w:tcBorders>
                    <w:tl2br w:val="nil"/>
                    <w:tr2bl w:val="nil"/>
                  </w:tcBorders>
                  <w:noWrap w:val="0"/>
                  <w:vAlign w:val="center"/>
                </w:tcPr>
                <w:p>
                  <w:pPr>
                    <w:pageBreakBefore w:val="0"/>
                    <w:kinsoku/>
                    <w:wordWrap/>
                    <w:overflowPunct/>
                    <w:autoSpaceDE/>
                    <w:autoSpaceDN/>
                    <w:bidi w:val="0"/>
                    <w:snapToGrid w:val="0"/>
                    <w:spacing w:line="240" w:lineRule="auto"/>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水质 悬浮物的测定 重量法</w:t>
                  </w:r>
                </w:p>
                <w:p>
                  <w:pPr>
                    <w:pageBreakBefore w:val="0"/>
                    <w:kinsoku/>
                    <w:wordWrap/>
                    <w:overflowPunct/>
                    <w:autoSpaceDE/>
                    <w:autoSpaceDN/>
                    <w:bidi w:val="0"/>
                    <w:snapToGrid w:val="0"/>
                    <w:spacing w:line="240" w:lineRule="auto"/>
                    <w:jc w:val="center"/>
                    <w:rPr>
                      <w:rFonts w:hint="default" w:ascii="Times New Roman" w:hAnsi="Times New Roman" w:eastAsia="宋体" w:cs="Times New Roman"/>
                      <w:color w:val="auto"/>
                      <w:spacing w:val="0"/>
                      <w:w w:val="100"/>
                      <w:kern w:val="2"/>
                      <w:position w:val="0"/>
                      <w:sz w:val="21"/>
                      <w:szCs w:val="21"/>
                      <w:lang w:val="en-US" w:eastAsia="zh-CN" w:bidi="ar-SA"/>
                    </w:rPr>
                  </w:pPr>
                  <w:r>
                    <w:rPr>
                      <w:rFonts w:hint="eastAsia" w:asciiTheme="minorEastAsia" w:hAnsiTheme="minorEastAsia" w:eastAsiaTheme="minorEastAsia" w:cstheme="minorEastAsia"/>
                      <w:b w:val="0"/>
                      <w:bCs w:val="0"/>
                      <w:color w:val="000000"/>
                      <w:sz w:val="21"/>
                      <w:szCs w:val="21"/>
                    </w:rPr>
                    <w:t>GB/T 11901-1989</w:t>
                  </w:r>
                </w:p>
              </w:tc>
              <w:tc>
                <w:tcPr>
                  <w:tcW w:w="1513" w:type="dxa"/>
                  <w:tcBorders>
                    <w:tl2br w:val="nil"/>
                    <w:tr2bl w:val="nil"/>
                  </w:tcBorders>
                  <w:noWrap w:val="0"/>
                  <w:vAlign w:val="center"/>
                </w:tcPr>
                <w:p>
                  <w:pPr>
                    <w:pageBreakBefore w:val="0"/>
                    <w:kinsoku/>
                    <w:wordWrap/>
                    <w:overflowPunct/>
                    <w:autoSpaceDE/>
                    <w:autoSpaceDN/>
                    <w:bidi w:val="0"/>
                    <w:snapToGrid w:val="0"/>
                    <w:spacing w:line="240" w:lineRule="auto"/>
                    <w:jc w:val="center"/>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Theme="minorEastAsia" w:hAnsiTheme="minorEastAsia" w:eastAsiaTheme="minorEastAsia" w:cstheme="minorEastAsia"/>
                      <w:b w:val="0"/>
                      <w:bCs w:val="0"/>
                      <w:color w:val="000000"/>
                      <w:sz w:val="21"/>
                      <w:szCs w:val="21"/>
                      <w:lang w:val="en-US" w:eastAsia="zh-CN"/>
                    </w:rPr>
                    <w:t>最</w:t>
                  </w:r>
                  <w:r>
                    <w:rPr>
                      <w:rFonts w:hint="eastAsia" w:asciiTheme="minorEastAsia" w:hAnsiTheme="minorEastAsia" w:eastAsiaTheme="minorEastAsia" w:cstheme="minorEastAsia"/>
                      <w:b w:val="0"/>
                      <w:bCs w:val="0"/>
                      <w:color w:val="auto"/>
                      <w:sz w:val="21"/>
                      <w:szCs w:val="21"/>
                      <w:lang w:val="en-US" w:eastAsia="zh-CN"/>
                    </w:rPr>
                    <w:t>低检出浓度</w:t>
                  </w:r>
                  <w:r>
                    <w:rPr>
                      <w:rFonts w:hint="eastAsia" w:asciiTheme="minorEastAsia" w:hAnsiTheme="minorEastAsia" w:eastAsiaTheme="minorEastAsia" w:cstheme="minorEastAsia"/>
                      <w:b w:val="0"/>
                      <w:bCs w:val="0"/>
                      <w:color w:val="000000"/>
                      <w:sz w:val="21"/>
                      <w:szCs w:val="21"/>
                      <w:lang w:val="en-US" w:eastAsia="zh-CN"/>
                    </w:rPr>
                    <w:t>4</w:t>
                  </w:r>
                  <w:r>
                    <w:rPr>
                      <w:rFonts w:hint="eastAsia" w:asciiTheme="minorEastAsia" w:hAnsiTheme="minorEastAsia" w:eastAsiaTheme="minorEastAsia" w:cstheme="minorEastAsia"/>
                      <w:b w:val="0"/>
                      <w:bCs w:val="0"/>
                      <w:color w:val="000000"/>
                      <w:sz w:val="21"/>
                      <w:szCs w:val="21"/>
                    </w:rPr>
                    <w:t>mg/L</w:t>
                  </w:r>
                </w:p>
              </w:tc>
              <w:tc>
                <w:tcPr>
                  <w:tcW w:w="2276" w:type="dxa"/>
                  <w:tcBorders>
                    <w:tl2br w:val="nil"/>
                    <w:tr2bl w:val="nil"/>
                  </w:tcBorders>
                  <w:noWrap w:val="0"/>
                  <w:vAlign w:val="center"/>
                </w:tcPr>
                <w:p>
                  <w:pPr>
                    <w:pageBreakBefore w:val="0"/>
                    <w:kinsoku/>
                    <w:wordWrap/>
                    <w:overflowPunct/>
                    <w:autoSpaceDE/>
                    <w:autoSpaceDN/>
                    <w:bidi w:val="0"/>
                    <w:snapToGrid w:val="0"/>
                    <w:spacing w:line="240" w:lineRule="auto"/>
                    <w:jc w:val="both"/>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使用仪器：</w:t>
                  </w:r>
                  <w:r>
                    <w:rPr>
                      <w:rFonts w:hint="eastAsia" w:asciiTheme="minorEastAsia" w:hAnsiTheme="minorEastAsia" w:eastAsiaTheme="minorEastAsia" w:cstheme="minorEastAsia"/>
                      <w:b w:val="0"/>
                      <w:bCs w:val="0"/>
                      <w:sz w:val="21"/>
                      <w:szCs w:val="21"/>
                      <w:lang w:val="en-US" w:eastAsia="zh-CN"/>
                    </w:rPr>
                    <w:t>FA224</w:t>
                  </w:r>
                  <w:r>
                    <w:rPr>
                      <w:rFonts w:hint="eastAsia" w:asciiTheme="minorEastAsia" w:hAnsiTheme="minorEastAsia" w:eastAsiaTheme="minorEastAsia" w:cstheme="minorEastAsia"/>
                      <w:b w:val="0"/>
                      <w:bCs w:val="0"/>
                      <w:color w:val="000000"/>
                      <w:sz w:val="21"/>
                      <w:szCs w:val="21"/>
                    </w:rPr>
                    <w:t>电子天平</w:t>
                  </w:r>
                </w:p>
                <w:p>
                  <w:pPr>
                    <w:pageBreakBefore w:val="0"/>
                    <w:kinsoku/>
                    <w:wordWrap/>
                    <w:overflowPunct/>
                    <w:autoSpaceDE/>
                    <w:autoSpaceDN/>
                    <w:bidi w:val="0"/>
                    <w:snapToGrid w:val="0"/>
                    <w:spacing w:line="240" w:lineRule="auto"/>
                    <w:jc w:val="both"/>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rPr>
                    <w:t>仪器编号：</w:t>
                  </w:r>
                  <w:r>
                    <w:rPr>
                      <w:rFonts w:hint="eastAsia" w:asciiTheme="minorEastAsia" w:hAnsiTheme="minorEastAsia" w:eastAsiaTheme="minorEastAsia" w:cstheme="minorEastAsia"/>
                      <w:color w:val="000000"/>
                      <w:kern w:val="0"/>
                      <w:sz w:val="21"/>
                      <w:szCs w:val="21"/>
                    </w:rPr>
                    <w:t>PY/G-3314</w:t>
                  </w:r>
                </w:p>
                <w:p>
                  <w:pPr>
                    <w:pageBreakBefore w:val="0"/>
                    <w:kinsoku/>
                    <w:wordWrap/>
                    <w:overflowPunct/>
                    <w:autoSpaceDE/>
                    <w:autoSpaceDN/>
                    <w:bidi w:val="0"/>
                    <w:snapToGrid w:val="0"/>
                    <w:spacing w:line="240" w:lineRule="auto"/>
                    <w:jc w:val="both"/>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color w:val="000000"/>
                      <w:sz w:val="21"/>
                      <w:szCs w:val="21"/>
                    </w:rPr>
                    <w:t>使用仪器：</w:t>
                  </w:r>
                  <w:r>
                    <w:rPr>
                      <w:rFonts w:hint="eastAsia" w:asciiTheme="minorEastAsia" w:hAnsiTheme="minorEastAsia" w:eastAsiaTheme="minorEastAsia" w:cstheme="minorEastAsia"/>
                      <w:b w:val="0"/>
                      <w:bCs w:val="0"/>
                      <w:sz w:val="21"/>
                      <w:szCs w:val="21"/>
                      <w:lang w:val="en-US" w:eastAsia="zh-CN"/>
                    </w:rPr>
                    <w:t>101—1AB电热鼓风干燥箱</w:t>
                  </w:r>
                </w:p>
                <w:p>
                  <w:pPr>
                    <w:pageBreakBefore w:val="0"/>
                    <w:kinsoku/>
                    <w:wordWrap/>
                    <w:overflowPunct/>
                    <w:autoSpaceDE/>
                    <w:autoSpaceDN/>
                    <w:bidi w:val="0"/>
                    <w:snapToGrid w:val="0"/>
                    <w:spacing w:line="240" w:lineRule="auto"/>
                    <w:jc w:val="both"/>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eastAsia" w:asciiTheme="minorEastAsia" w:hAnsiTheme="minorEastAsia" w:eastAsiaTheme="minorEastAsia" w:cstheme="minorEastAsia"/>
                      <w:b w:val="0"/>
                      <w:bCs w:val="0"/>
                      <w:color w:val="000000"/>
                      <w:sz w:val="21"/>
                      <w:szCs w:val="21"/>
                    </w:rPr>
                    <w:t>仪器编号：</w:t>
                  </w:r>
                  <w:r>
                    <w:rPr>
                      <w:rFonts w:hint="eastAsia" w:asciiTheme="minorEastAsia" w:hAnsiTheme="minorEastAsia" w:eastAsiaTheme="minorEastAsia" w:cstheme="minorEastAsia"/>
                      <w:color w:val="000000"/>
                      <w:kern w:val="0"/>
                      <w:sz w:val="21"/>
                      <w:szCs w:val="21"/>
                    </w:rPr>
                    <w:t>PY/G-3211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noWrap w:val="0"/>
                  <w:vAlign w:val="top"/>
                </w:tcPr>
                <w:p>
                  <w:pPr>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color w:val="auto"/>
                      <w:spacing w:val="0"/>
                      <w:w w:val="100"/>
                      <w:position w:val="0"/>
                      <w:sz w:val="21"/>
                      <w:szCs w:val="21"/>
                      <w:lang w:val="en-US" w:eastAsia="zh-CN"/>
                    </w:rPr>
                  </w:pPr>
                  <w:r>
                    <w:rPr>
                      <w:rFonts w:hint="eastAsia" w:asciiTheme="minorEastAsia" w:hAnsiTheme="minorEastAsia" w:eastAsiaTheme="minorEastAsia" w:cstheme="minorEastAsia"/>
                      <w:color w:val="000000"/>
                      <w:sz w:val="21"/>
                      <w:szCs w:val="21"/>
                      <w:lang w:val="en-US" w:eastAsia="zh-CN"/>
                    </w:rPr>
                    <w:t>5</w:t>
                  </w:r>
                </w:p>
              </w:tc>
              <w:tc>
                <w:tcPr>
                  <w:tcW w:w="1272" w:type="dxa"/>
                  <w:tcBorders>
                    <w:tl2br w:val="nil"/>
                    <w:tr2bl w:val="nil"/>
                  </w:tcBorders>
                  <w:noWrap w:val="0"/>
                  <w:vAlign w:val="center"/>
                </w:tcPr>
                <w:p>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asciiTheme="minorEastAsia" w:hAnsiTheme="minorEastAsia" w:eastAsiaTheme="minorEastAsia" w:cstheme="minorEastAsia"/>
                      <w:sz w:val="21"/>
                      <w:szCs w:val="21"/>
                      <w:lang w:eastAsia="zh-CN"/>
                    </w:rPr>
                    <w:t>化学需氧量</w:t>
                  </w:r>
                </w:p>
              </w:tc>
              <w:tc>
                <w:tcPr>
                  <w:tcW w:w="2804" w:type="dxa"/>
                  <w:tcBorders>
                    <w:tl2br w:val="nil"/>
                    <w:tr2bl w:val="nil"/>
                  </w:tcBorders>
                  <w:noWrap w:val="0"/>
                  <w:vAlign w:val="center"/>
                </w:tcPr>
                <w:p>
                  <w:pPr>
                    <w:pageBreakBefore w:val="0"/>
                    <w:kinsoku/>
                    <w:wordWrap/>
                    <w:overflowPunct/>
                    <w:autoSpaceDE/>
                    <w:autoSpaceDN/>
                    <w:bidi w:val="0"/>
                    <w:snapToGrid w:val="0"/>
                    <w:spacing w:line="240" w:lineRule="auto"/>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水质 化学需氧量的测定 重铬酸盐法</w:t>
                  </w:r>
                </w:p>
                <w:p>
                  <w:pPr>
                    <w:pageBreakBefore w:val="0"/>
                    <w:kinsoku/>
                    <w:wordWrap/>
                    <w:overflowPunct/>
                    <w:autoSpaceDE/>
                    <w:autoSpaceDN/>
                    <w:bidi w:val="0"/>
                    <w:snapToGrid w:val="0"/>
                    <w:spacing w:line="240" w:lineRule="auto"/>
                    <w:jc w:val="center"/>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asciiTheme="minorEastAsia" w:hAnsiTheme="minorEastAsia" w:eastAsiaTheme="minorEastAsia" w:cstheme="minorEastAsia"/>
                      <w:b w:val="0"/>
                      <w:bCs w:val="0"/>
                      <w:color w:val="000000"/>
                      <w:sz w:val="21"/>
                      <w:szCs w:val="21"/>
                    </w:rPr>
                    <w:t>HJ 828—2017</w:t>
                  </w:r>
                </w:p>
              </w:tc>
              <w:tc>
                <w:tcPr>
                  <w:tcW w:w="1513" w:type="dxa"/>
                  <w:tcBorders>
                    <w:tl2br w:val="nil"/>
                    <w:tr2bl w:val="nil"/>
                  </w:tcBorders>
                  <w:noWrap w:val="0"/>
                  <w:vAlign w:val="center"/>
                </w:tcPr>
                <w:p>
                  <w:pPr>
                    <w:pageBreakBefore w:val="0"/>
                    <w:kinsoku/>
                    <w:wordWrap/>
                    <w:overflowPunct/>
                    <w:autoSpaceDE/>
                    <w:autoSpaceDN/>
                    <w:bidi w:val="0"/>
                    <w:snapToGrid w:val="0"/>
                    <w:spacing w:line="240" w:lineRule="auto"/>
                    <w:jc w:val="center"/>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asciiTheme="minorEastAsia" w:hAnsiTheme="minorEastAsia" w:eastAsiaTheme="minorEastAsia" w:cstheme="minorEastAsia"/>
                      <w:b w:val="0"/>
                      <w:bCs w:val="0"/>
                      <w:color w:val="000000"/>
                      <w:sz w:val="21"/>
                      <w:szCs w:val="21"/>
                    </w:rPr>
                    <w:t>4mg/L</w:t>
                  </w:r>
                </w:p>
              </w:tc>
              <w:tc>
                <w:tcPr>
                  <w:tcW w:w="2276" w:type="dxa"/>
                  <w:tcBorders>
                    <w:tl2br w:val="nil"/>
                    <w:tr2bl w:val="nil"/>
                  </w:tcBorders>
                  <w:noWrap w:val="0"/>
                  <w:vAlign w:val="center"/>
                </w:tcPr>
                <w:p>
                  <w:pPr>
                    <w:pageBreakBefore w:val="0"/>
                    <w:kinsoku/>
                    <w:wordWrap/>
                    <w:overflowPunct/>
                    <w:autoSpaceDE/>
                    <w:autoSpaceDN/>
                    <w:bidi w:val="0"/>
                    <w:snapToGrid w:val="0"/>
                    <w:spacing w:line="240" w:lineRule="auto"/>
                    <w:jc w:val="center"/>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asciiTheme="minorEastAsia" w:hAnsiTheme="minorEastAsia" w:eastAsiaTheme="minorEastAsia" w:cstheme="minorEastAsia"/>
                      <w:b w:val="0"/>
                      <w:bCs w:val="0"/>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noWrap w:val="0"/>
                  <w:vAlign w:val="top"/>
                </w:tcPr>
                <w:p>
                  <w:pPr>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i w:val="0"/>
                      <w:iCs w:val="0"/>
                      <w:color w:val="auto"/>
                      <w:spacing w:val="0"/>
                      <w:w w:val="100"/>
                      <w:kern w:val="0"/>
                      <w:position w:val="0"/>
                      <w:sz w:val="21"/>
                      <w:szCs w:val="21"/>
                      <w:u w:val="none"/>
                      <w:lang w:val="en-US" w:eastAsia="zh-CN" w:bidi="ar"/>
                    </w:rPr>
                  </w:pPr>
                  <w:r>
                    <w:rPr>
                      <w:rFonts w:hint="eastAsia" w:asciiTheme="minorEastAsia" w:hAnsiTheme="minorEastAsia" w:eastAsiaTheme="minorEastAsia" w:cstheme="minorEastAsia"/>
                      <w:color w:val="000000"/>
                      <w:sz w:val="21"/>
                      <w:szCs w:val="21"/>
                      <w:lang w:val="en-US" w:eastAsia="zh-CN"/>
                    </w:rPr>
                    <w:t>6</w:t>
                  </w:r>
                </w:p>
              </w:tc>
              <w:tc>
                <w:tcPr>
                  <w:tcW w:w="1272" w:type="dxa"/>
                  <w:tcBorders>
                    <w:tl2br w:val="nil"/>
                    <w:tr2bl w:val="nil"/>
                  </w:tcBorders>
                  <w:noWrap w:val="0"/>
                  <w:vAlign w:val="center"/>
                </w:tcPr>
                <w:p>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auto"/>
                      <w:spacing w:val="0"/>
                      <w:w w:val="100"/>
                      <w:position w:val="0"/>
                      <w:sz w:val="21"/>
                      <w:szCs w:val="21"/>
                      <w:highlight w:val="none"/>
                    </w:rPr>
                  </w:pPr>
                  <w:r>
                    <w:rPr>
                      <w:rFonts w:hint="eastAsia" w:asciiTheme="minorEastAsia" w:hAnsiTheme="minorEastAsia" w:eastAsiaTheme="minorEastAsia" w:cstheme="minorEastAsia"/>
                      <w:sz w:val="21"/>
                      <w:szCs w:val="21"/>
                      <w:lang w:eastAsia="zh-CN"/>
                    </w:rPr>
                    <w:t>氨氮</w:t>
                  </w:r>
                </w:p>
              </w:tc>
              <w:tc>
                <w:tcPr>
                  <w:tcW w:w="2804" w:type="dxa"/>
                  <w:tcBorders>
                    <w:tl2br w:val="nil"/>
                    <w:tr2bl w:val="nil"/>
                  </w:tcBorders>
                  <w:noWrap w:val="0"/>
                  <w:vAlign w:val="center"/>
                </w:tcPr>
                <w:p>
                  <w:pPr>
                    <w:pageBreakBefore w:val="0"/>
                    <w:kinsoku/>
                    <w:wordWrap/>
                    <w:overflowPunct/>
                    <w:autoSpaceDE/>
                    <w:autoSpaceDN/>
                    <w:bidi w:val="0"/>
                    <w:snapToGrid w:val="0"/>
                    <w:spacing w:line="240" w:lineRule="auto"/>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水质 氨氮的测定 纳氏试剂分光光度法</w:t>
                  </w:r>
                </w:p>
                <w:p>
                  <w:pPr>
                    <w:pageBreakBefore w:val="0"/>
                    <w:kinsoku/>
                    <w:wordWrap/>
                    <w:overflowPunct/>
                    <w:autoSpaceDE/>
                    <w:autoSpaceDN/>
                    <w:bidi w:val="0"/>
                    <w:snapToGrid w:val="0"/>
                    <w:spacing w:line="240" w:lineRule="auto"/>
                    <w:jc w:val="center"/>
                    <w:rPr>
                      <w:rFonts w:hint="default" w:ascii="Times New Roman" w:hAnsi="Times New Roman" w:eastAsia="宋体" w:cs="Times New Roman"/>
                      <w:b w:val="0"/>
                      <w:bCs w:val="0"/>
                      <w:color w:val="auto"/>
                      <w:spacing w:val="0"/>
                      <w:w w:val="100"/>
                      <w:position w:val="0"/>
                      <w:sz w:val="21"/>
                      <w:szCs w:val="21"/>
                      <w:highlight w:val="none"/>
                    </w:rPr>
                  </w:pPr>
                  <w:r>
                    <w:rPr>
                      <w:rFonts w:hint="eastAsia" w:asciiTheme="minorEastAsia" w:hAnsiTheme="minorEastAsia" w:eastAsiaTheme="minorEastAsia" w:cstheme="minorEastAsia"/>
                      <w:b w:val="0"/>
                      <w:bCs w:val="0"/>
                      <w:color w:val="000000"/>
                      <w:sz w:val="21"/>
                      <w:szCs w:val="21"/>
                    </w:rPr>
                    <w:t>HJ 535-2009</w:t>
                  </w:r>
                </w:p>
              </w:tc>
              <w:tc>
                <w:tcPr>
                  <w:tcW w:w="1513" w:type="dxa"/>
                  <w:tcBorders>
                    <w:tl2br w:val="nil"/>
                    <w:tr2bl w:val="nil"/>
                  </w:tcBorders>
                  <w:noWrap w:val="0"/>
                  <w:vAlign w:val="center"/>
                </w:tcPr>
                <w:p>
                  <w:pPr>
                    <w:pageBreakBefore w:val="0"/>
                    <w:kinsoku/>
                    <w:wordWrap/>
                    <w:overflowPunct/>
                    <w:autoSpaceDE/>
                    <w:autoSpaceDN/>
                    <w:bidi w:val="0"/>
                    <w:snapToGrid w:val="0"/>
                    <w:spacing w:line="240" w:lineRule="auto"/>
                    <w:jc w:val="center"/>
                    <w:rPr>
                      <w:rFonts w:hint="default" w:ascii="Times New Roman" w:hAnsi="Times New Roman" w:eastAsia="宋体" w:cs="Times New Roman"/>
                      <w:b w:val="0"/>
                      <w:bCs w:val="0"/>
                      <w:color w:val="auto"/>
                      <w:spacing w:val="0"/>
                      <w:w w:val="100"/>
                      <w:position w:val="0"/>
                      <w:sz w:val="21"/>
                      <w:szCs w:val="21"/>
                      <w:highlight w:val="none"/>
                    </w:rPr>
                  </w:pPr>
                  <w:r>
                    <w:rPr>
                      <w:rFonts w:hint="eastAsia" w:asciiTheme="minorEastAsia" w:hAnsiTheme="minorEastAsia" w:eastAsiaTheme="minorEastAsia" w:cstheme="minorEastAsia"/>
                      <w:b w:val="0"/>
                      <w:bCs w:val="0"/>
                      <w:color w:val="000000"/>
                      <w:sz w:val="21"/>
                      <w:szCs w:val="21"/>
                    </w:rPr>
                    <w:t>0.025mg/L</w:t>
                  </w:r>
                </w:p>
              </w:tc>
              <w:tc>
                <w:tcPr>
                  <w:tcW w:w="2276" w:type="dxa"/>
                  <w:tcBorders>
                    <w:tl2br w:val="nil"/>
                    <w:tr2bl w:val="nil"/>
                  </w:tcBorders>
                  <w:noWrap w:val="0"/>
                  <w:vAlign w:val="center"/>
                </w:tcPr>
                <w:p>
                  <w:pPr>
                    <w:pageBreakBefore w:val="0"/>
                    <w:kinsoku/>
                    <w:wordWrap/>
                    <w:overflowPunct/>
                    <w:autoSpaceDE/>
                    <w:autoSpaceDN/>
                    <w:bidi w:val="0"/>
                    <w:snapToGrid w:val="0"/>
                    <w:spacing w:line="240" w:lineRule="auto"/>
                    <w:jc w:val="both"/>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使用仪器：N2S可见分光光度计</w:t>
                  </w:r>
                </w:p>
                <w:p>
                  <w:pPr>
                    <w:pageBreakBefore w:val="0"/>
                    <w:kinsoku/>
                    <w:wordWrap/>
                    <w:overflowPunct/>
                    <w:autoSpaceDE/>
                    <w:autoSpaceDN/>
                    <w:bidi w:val="0"/>
                    <w:snapToGrid w:val="0"/>
                    <w:spacing w:line="240" w:lineRule="auto"/>
                    <w:jc w:val="both"/>
                    <w:rPr>
                      <w:rFonts w:hint="default" w:ascii="Times New Roman" w:hAnsi="Times New Roman" w:eastAsia="宋体" w:cs="Times New Roman"/>
                      <w:spacing w:val="0"/>
                      <w:w w:val="100"/>
                      <w:position w:val="0"/>
                      <w:highlight w:val="none"/>
                    </w:rPr>
                  </w:pPr>
                  <w:r>
                    <w:rPr>
                      <w:rFonts w:hint="eastAsia" w:asciiTheme="minorEastAsia" w:hAnsiTheme="minorEastAsia" w:eastAsiaTheme="minorEastAsia" w:cstheme="minorEastAsia"/>
                      <w:b w:val="0"/>
                      <w:bCs w:val="0"/>
                      <w:color w:val="000000"/>
                      <w:sz w:val="21"/>
                      <w:szCs w:val="21"/>
                    </w:rPr>
                    <w:t>仪器编号：</w:t>
                  </w:r>
                  <w:r>
                    <w:rPr>
                      <w:rFonts w:hint="eastAsia" w:asciiTheme="minorEastAsia" w:hAnsiTheme="minorEastAsia" w:eastAsiaTheme="minorEastAsia" w:cstheme="minorEastAsia"/>
                      <w:color w:val="000000"/>
                      <w:kern w:val="0"/>
                      <w:sz w:val="21"/>
                      <w:szCs w:val="21"/>
                    </w:rPr>
                    <w:t>PY/G-1204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noWrap w:val="0"/>
                  <w:vAlign w:val="top"/>
                </w:tcPr>
                <w:p>
                  <w:pPr>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i w:val="0"/>
                      <w:iCs w:val="0"/>
                      <w:color w:val="auto"/>
                      <w:spacing w:val="0"/>
                      <w:w w:val="100"/>
                      <w:kern w:val="0"/>
                      <w:position w:val="0"/>
                      <w:sz w:val="21"/>
                      <w:szCs w:val="21"/>
                      <w:u w:val="none"/>
                      <w:lang w:val="en-US" w:eastAsia="zh-CN" w:bidi="ar"/>
                    </w:rPr>
                  </w:pPr>
                  <w:r>
                    <w:rPr>
                      <w:rFonts w:hint="eastAsia" w:asciiTheme="minorEastAsia" w:hAnsiTheme="minorEastAsia" w:eastAsiaTheme="minorEastAsia" w:cstheme="minorEastAsia"/>
                      <w:color w:val="000000"/>
                      <w:sz w:val="21"/>
                      <w:szCs w:val="21"/>
                      <w:lang w:val="en-US" w:eastAsia="zh-CN"/>
                    </w:rPr>
                    <w:t>7</w:t>
                  </w:r>
                </w:p>
              </w:tc>
              <w:tc>
                <w:tcPr>
                  <w:tcW w:w="1272" w:type="dxa"/>
                  <w:tcBorders>
                    <w:tl2br w:val="nil"/>
                    <w:tr2bl w:val="nil"/>
                  </w:tcBorders>
                  <w:noWrap w:val="0"/>
                  <w:vAlign w:val="center"/>
                </w:tcPr>
                <w:p>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auto"/>
                      <w:spacing w:val="0"/>
                      <w:w w:val="100"/>
                      <w:position w:val="0"/>
                      <w:sz w:val="21"/>
                      <w:szCs w:val="21"/>
                      <w:highlight w:val="none"/>
                    </w:rPr>
                  </w:pPr>
                  <w:r>
                    <w:rPr>
                      <w:rFonts w:hint="eastAsia" w:asciiTheme="minorEastAsia" w:hAnsiTheme="minorEastAsia" w:eastAsiaTheme="minorEastAsia" w:cstheme="minorEastAsia"/>
                      <w:sz w:val="21"/>
                      <w:szCs w:val="21"/>
                      <w:lang w:eastAsia="zh-CN"/>
                    </w:rPr>
                    <w:t>五日生化需氧量</w:t>
                  </w:r>
                </w:p>
              </w:tc>
              <w:tc>
                <w:tcPr>
                  <w:tcW w:w="2804" w:type="dxa"/>
                  <w:tcBorders>
                    <w:tl2br w:val="nil"/>
                    <w:tr2bl w:val="nil"/>
                  </w:tcBorders>
                  <w:noWrap w:val="0"/>
                  <w:vAlign w:val="center"/>
                </w:tcPr>
                <w:p>
                  <w:pPr>
                    <w:pageBreakBefore w:val="0"/>
                    <w:kinsoku/>
                    <w:wordWrap/>
                    <w:overflowPunct/>
                    <w:autoSpaceDE/>
                    <w:autoSpaceDN/>
                    <w:bidi w:val="0"/>
                    <w:snapToGrid w:val="0"/>
                    <w:spacing w:line="240" w:lineRule="auto"/>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水质 五日生化需氧量的测定 稀释接种法</w:t>
                  </w:r>
                </w:p>
                <w:p>
                  <w:pPr>
                    <w:pageBreakBefore w:val="0"/>
                    <w:kinsoku/>
                    <w:wordWrap/>
                    <w:overflowPunct/>
                    <w:autoSpaceDE/>
                    <w:autoSpaceDN/>
                    <w:bidi w:val="0"/>
                    <w:snapToGrid w:val="0"/>
                    <w:spacing w:line="240" w:lineRule="auto"/>
                    <w:jc w:val="center"/>
                    <w:rPr>
                      <w:rFonts w:hint="default" w:ascii="Times New Roman" w:hAnsi="Times New Roman" w:eastAsia="宋体" w:cs="Times New Roman"/>
                      <w:b w:val="0"/>
                      <w:bCs w:val="0"/>
                      <w:color w:val="auto"/>
                      <w:spacing w:val="0"/>
                      <w:w w:val="100"/>
                      <w:position w:val="0"/>
                      <w:sz w:val="21"/>
                      <w:szCs w:val="21"/>
                      <w:highlight w:val="none"/>
                    </w:rPr>
                  </w:pPr>
                  <w:r>
                    <w:rPr>
                      <w:rFonts w:hint="eastAsia" w:asciiTheme="minorEastAsia" w:hAnsiTheme="minorEastAsia" w:eastAsiaTheme="minorEastAsia" w:cstheme="minorEastAsia"/>
                      <w:b w:val="0"/>
                      <w:bCs w:val="0"/>
                      <w:color w:val="000000"/>
                      <w:sz w:val="21"/>
                      <w:szCs w:val="21"/>
                    </w:rPr>
                    <w:t>HJ 505-2009</w:t>
                  </w:r>
                </w:p>
              </w:tc>
              <w:tc>
                <w:tcPr>
                  <w:tcW w:w="1513" w:type="dxa"/>
                  <w:tcBorders>
                    <w:tl2br w:val="nil"/>
                    <w:tr2bl w:val="nil"/>
                  </w:tcBorders>
                  <w:noWrap w:val="0"/>
                  <w:vAlign w:val="center"/>
                </w:tcPr>
                <w:p>
                  <w:pPr>
                    <w:pageBreakBefore w:val="0"/>
                    <w:kinsoku/>
                    <w:wordWrap/>
                    <w:overflowPunct/>
                    <w:autoSpaceDE/>
                    <w:autoSpaceDN/>
                    <w:bidi w:val="0"/>
                    <w:snapToGrid w:val="0"/>
                    <w:spacing w:line="240" w:lineRule="auto"/>
                    <w:jc w:val="center"/>
                    <w:rPr>
                      <w:rFonts w:hint="default" w:ascii="Times New Roman" w:hAnsi="Times New Roman" w:eastAsia="宋体" w:cs="Times New Roman"/>
                      <w:b w:val="0"/>
                      <w:bCs w:val="0"/>
                      <w:color w:val="auto"/>
                      <w:spacing w:val="0"/>
                      <w:w w:val="100"/>
                      <w:position w:val="0"/>
                      <w:sz w:val="21"/>
                      <w:szCs w:val="21"/>
                      <w:highlight w:val="none"/>
                    </w:rPr>
                  </w:pPr>
                  <w:r>
                    <w:rPr>
                      <w:rFonts w:hint="eastAsia" w:asciiTheme="minorEastAsia" w:hAnsiTheme="minorEastAsia" w:eastAsiaTheme="minorEastAsia" w:cstheme="minorEastAsia"/>
                      <w:b w:val="0"/>
                      <w:bCs w:val="0"/>
                      <w:color w:val="000000"/>
                      <w:sz w:val="21"/>
                      <w:szCs w:val="21"/>
                    </w:rPr>
                    <w:t>0.5 mg/L</w:t>
                  </w:r>
                </w:p>
              </w:tc>
              <w:tc>
                <w:tcPr>
                  <w:tcW w:w="2276" w:type="dxa"/>
                  <w:tcBorders>
                    <w:tl2br w:val="nil"/>
                    <w:tr2bl w:val="nil"/>
                  </w:tcBorders>
                  <w:noWrap w:val="0"/>
                  <w:vAlign w:val="center"/>
                </w:tcPr>
                <w:p>
                  <w:pPr>
                    <w:pageBreakBefore w:val="0"/>
                    <w:kinsoku/>
                    <w:wordWrap/>
                    <w:overflowPunct/>
                    <w:autoSpaceDE/>
                    <w:autoSpaceDN/>
                    <w:bidi w:val="0"/>
                    <w:snapToGrid w:val="0"/>
                    <w:spacing w:line="240" w:lineRule="auto"/>
                    <w:jc w:val="both"/>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使用仪器：SPX—</w:t>
                  </w:r>
                  <w:r>
                    <w:rPr>
                      <w:rFonts w:hint="eastAsia" w:asciiTheme="minorEastAsia" w:hAnsiTheme="minorEastAsia" w:eastAsiaTheme="minorEastAsia" w:cstheme="minorEastAsia"/>
                      <w:b w:val="0"/>
                      <w:bCs w:val="0"/>
                      <w:color w:val="000000"/>
                      <w:sz w:val="21"/>
                      <w:szCs w:val="21"/>
                      <w:lang w:val="en-US" w:eastAsia="zh-CN"/>
                    </w:rPr>
                    <w:t>80</w:t>
                  </w:r>
                  <w:r>
                    <w:rPr>
                      <w:rFonts w:hint="eastAsia" w:asciiTheme="minorEastAsia" w:hAnsiTheme="minorEastAsia" w:eastAsiaTheme="minorEastAsia" w:cstheme="minorEastAsia"/>
                      <w:b w:val="0"/>
                      <w:bCs w:val="0"/>
                      <w:color w:val="000000"/>
                      <w:sz w:val="21"/>
                      <w:szCs w:val="21"/>
                    </w:rPr>
                    <w:t>B生化培养箱</w:t>
                  </w:r>
                </w:p>
                <w:p>
                  <w:pPr>
                    <w:pageBreakBefore w:val="0"/>
                    <w:kinsoku/>
                    <w:wordWrap/>
                    <w:overflowPunct/>
                    <w:autoSpaceDE/>
                    <w:autoSpaceDN/>
                    <w:bidi w:val="0"/>
                    <w:snapToGrid w:val="0"/>
                    <w:spacing w:line="240" w:lineRule="auto"/>
                    <w:jc w:val="both"/>
                    <w:rPr>
                      <w:rFonts w:hint="default" w:ascii="Times New Roman" w:hAnsi="Times New Roman" w:eastAsia="宋体" w:cs="Times New Roman"/>
                      <w:spacing w:val="0"/>
                      <w:w w:val="100"/>
                      <w:position w:val="0"/>
                      <w:highlight w:val="none"/>
                    </w:rPr>
                  </w:pPr>
                  <w:r>
                    <w:rPr>
                      <w:rFonts w:hint="eastAsia" w:asciiTheme="minorEastAsia" w:hAnsiTheme="minorEastAsia" w:eastAsiaTheme="minorEastAsia" w:cstheme="minorEastAsia"/>
                      <w:b w:val="0"/>
                      <w:bCs w:val="0"/>
                      <w:color w:val="000000"/>
                      <w:sz w:val="21"/>
                      <w:szCs w:val="21"/>
                    </w:rPr>
                    <w:t>仪器编号：</w:t>
                  </w:r>
                  <w:r>
                    <w:rPr>
                      <w:rFonts w:hint="eastAsia" w:asciiTheme="minorEastAsia" w:hAnsiTheme="minorEastAsia" w:eastAsiaTheme="minorEastAsia" w:cstheme="minorEastAsia"/>
                      <w:color w:val="000000"/>
                      <w:kern w:val="0"/>
                      <w:sz w:val="21"/>
                      <w:szCs w:val="21"/>
                    </w:rPr>
                    <w:t>PY/G-3223</w:t>
                  </w:r>
                </w:p>
              </w:tc>
            </w:tr>
          </w:tbl>
          <w:p>
            <w:pPr>
              <w:pStyle w:val="4"/>
              <w:spacing w:before="0" w:after="0" w:line="360" w:lineRule="auto"/>
              <w:rPr>
                <w:rFonts w:hint="default" w:ascii="Times New Roman" w:hAnsi="Times New Roman" w:eastAsia="宋体" w:cs="Times New Roman"/>
                <w:b w:val="0"/>
                <w:spacing w:val="0"/>
                <w:w w:val="100"/>
                <w:position w:val="0"/>
                <w:sz w:val="21"/>
                <w:szCs w:val="21"/>
              </w:rPr>
            </w:pPr>
            <w:r>
              <w:rPr>
                <w:rFonts w:hint="default" w:ascii="Times New Roman" w:hAnsi="Times New Roman" w:eastAsia="宋体" w:cs="Times New Roman"/>
                <w:b w:val="0"/>
                <w:spacing w:val="0"/>
                <w:w w:val="100"/>
                <w:position w:val="0"/>
                <w:sz w:val="21"/>
                <w:szCs w:val="21"/>
              </w:rPr>
              <w:t>三、质量控制</w:t>
            </w:r>
          </w:p>
          <w:p>
            <w:pPr>
              <w:spacing w:line="360" w:lineRule="auto"/>
              <w:ind w:firstLine="420" w:firstLineChars="200"/>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检测过程符合质量保证体系要求，检测仪器均经辽宁省计量科学研究院和朝阳市计量科学测试所等单位检定</w:t>
            </w:r>
            <w:r>
              <w:rPr>
                <w:rFonts w:hint="default" w:ascii="Times New Roman" w:hAnsi="Times New Roman" w:eastAsia="宋体" w:cs="Times New Roman"/>
                <w:spacing w:val="0"/>
                <w:w w:val="100"/>
                <w:position w:val="0"/>
                <w:sz w:val="21"/>
                <w:szCs w:val="21"/>
                <w:lang w:eastAsia="zh-CN"/>
              </w:rPr>
              <w:t>或校准</w:t>
            </w:r>
            <w:r>
              <w:rPr>
                <w:rFonts w:hint="default" w:ascii="Times New Roman" w:hAnsi="Times New Roman" w:eastAsia="宋体" w:cs="Times New Roman"/>
                <w:spacing w:val="0"/>
                <w:w w:val="100"/>
                <w:position w:val="0"/>
                <w:sz w:val="21"/>
                <w:szCs w:val="21"/>
              </w:rPr>
              <w:t>，检测仪器在计量部门校验有效期内使用，检测人员均已持证上岗，</w:t>
            </w:r>
            <w:r>
              <w:rPr>
                <w:rFonts w:hint="default" w:ascii="Times New Roman" w:hAnsi="Times New Roman" w:eastAsia="宋体" w:cs="Times New Roman"/>
                <w:color w:val="000000"/>
                <w:spacing w:val="0"/>
                <w:w w:val="100"/>
                <w:position w:val="0"/>
                <w:sz w:val="21"/>
                <w:szCs w:val="21"/>
              </w:rPr>
              <w:t>内部质控样品检测</w:t>
            </w:r>
            <w:r>
              <w:rPr>
                <w:rFonts w:hint="default" w:ascii="Times New Roman" w:hAnsi="Times New Roman" w:eastAsia="宋体" w:cs="Times New Roman"/>
                <w:color w:val="000000"/>
                <w:spacing w:val="0"/>
                <w:w w:val="100"/>
                <w:position w:val="0"/>
                <w:sz w:val="21"/>
                <w:szCs w:val="21"/>
                <w:highlight w:val="none"/>
                <w:lang w:eastAsia="zh-CN"/>
              </w:rPr>
              <w:t>值符合质量控制要求</w:t>
            </w:r>
            <w:r>
              <w:rPr>
                <w:rFonts w:hint="default" w:ascii="Times New Roman" w:hAnsi="Times New Roman" w:eastAsia="宋体" w:cs="Times New Roman"/>
                <w:spacing w:val="0"/>
                <w:w w:val="100"/>
                <w:position w:val="0"/>
                <w:sz w:val="21"/>
                <w:szCs w:val="21"/>
              </w:rPr>
              <w:t>，检测数据严格执行三级审核。</w:t>
            </w:r>
          </w:p>
          <w:p>
            <w:pPr>
              <w:spacing w:line="360" w:lineRule="auto"/>
              <w:rPr>
                <w:rFonts w:hint="default" w:ascii="Times New Roman" w:hAnsi="Times New Roman" w:eastAsia="宋体" w:cs="Times New Roman"/>
                <w:bCs/>
                <w:color w:val="000000"/>
                <w:spacing w:val="0"/>
                <w:w w:val="100"/>
                <w:position w:val="0"/>
                <w:sz w:val="21"/>
                <w:szCs w:val="21"/>
              </w:rPr>
            </w:pPr>
            <w:r>
              <w:rPr>
                <w:rFonts w:hint="default" w:ascii="Times New Roman" w:hAnsi="Times New Roman" w:eastAsia="宋体" w:cs="Times New Roman"/>
                <w:bCs/>
                <w:color w:val="000000"/>
                <w:spacing w:val="0"/>
                <w:w w:val="100"/>
                <w:position w:val="0"/>
                <w:sz w:val="21"/>
                <w:szCs w:val="21"/>
                <w:lang w:eastAsia="zh-CN"/>
              </w:rPr>
              <w:t>四、</w:t>
            </w:r>
            <w:r>
              <w:rPr>
                <w:rFonts w:hint="default" w:ascii="Times New Roman" w:hAnsi="Times New Roman" w:eastAsia="宋体" w:cs="Times New Roman"/>
                <w:bCs/>
                <w:color w:val="000000"/>
                <w:spacing w:val="0"/>
                <w:w w:val="100"/>
                <w:position w:val="0"/>
                <w:sz w:val="21"/>
                <w:szCs w:val="21"/>
              </w:rPr>
              <w:t>检测数据</w:t>
            </w:r>
          </w:p>
          <w:p>
            <w:pPr>
              <w:bidi w:val="0"/>
              <w:spacing w:line="360" w:lineRule="auto"/>
              <w:rPr>
                <w:rFonts w:hint="default" w:ascii="Times New Roman" w:hAnsi="Times New Roman" w:cs="Times New Roman"/>
                <w:spacing w:val="0"/>
                <w:w w:val="100"/>
                <w:position w:val="0"/>
                <w:lang w:val="en-US" w:eastAsia="zh-CN"/>
              </w:rPr>
            </w:pPr>
            <w:r>
              <w:rPr>
                <w:rFonts w:hint="default" w:ascii="Times New Roman" w:hAnsi="Times New Roman" w:eastAsia="宋体" w:cs="Times New Roman"/>
                <w:spacing w:val="0"/>
                <w:w w:val="100"/>
                <w:position w:val="0"/>
                <w:lang w:val="en-US" w:eastAsia="zh-CN"/>
              </w:rPr>
              <w:t>1、</w:t>
            </w:r>
            <w:r>
              <w:rPr>
                <w:rFonts w:hint="default" w:ascii="Times New Roman" w:hAnsi="Times New Roman" w:cs="Times New Roman"/>
                <w:spacing w:val="0"/>
                <w:w w:val="100"/>
                <w:position w:val="0"/>
                <w:lang w:val="en-US" w:eastAsia="zh-CN"/>
              </w:rPr>
              <w:t>废</w:t>
            </w:r>
            <w:r>
              <w:rPr>
                <w:rFonts w:hint="eastAsia" w:ascii="Times New Roman" w:hAnsi="Times New Roman" w:cs="Times New Roman"/>
                <w:spacing w:val="0"/>
                <w:w w:val="100"/>
                <w:position w:val="0"/>
                <w:lang w:val="en-US" w:eastAsia="zh-CN"/>
              </w:rPr>
              <w:t>气</w:t>
            </w:r>
            <w:r>
              <w:rPr>
                <w:rFonts w:hint="default" w:ascii="Times New Roman" w:hAnsi="Times New Roman" w:cs="Times New Roman"/>
                <w:spacing w:val="0"/>
                <w:w w:val="100"/>
                <w:position w:val="0"/>
                <w:lang w:val="en-US" w:eastAsia="zh-CN"/>
              </w:rPr>
              <w:t>现状检测数据表</w:t>
            </w:r>
          </w:p>
          <w:p>
            <w:pPr>
              <w:pageBreakBefore w:val="0"/>
              <w:kinsoku/>
              <w:wordWrap/>
              <w:overflowPunct/>
              <w:topLinePunct w:val="0"/>
              <w:autoSpaceDE/>
              <w:autoSpaceDN/>
              <w:bidi w:val="0"/>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有组织排放</w:t>
            </w:r>
          </w:p>
          <w:tbl>
            <w:tblPr>
              <w:tblStyle w:val="13"/>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516"/>
              <w:gridCol w:w="1530"/>
              <w:gridCol w:w="683"/>
              <w:gridCol w:w="683"/>
              <w:gridCol w:w="683"/>
              <w:gridCol w:w="655"/>
              <w:gridCol w:w="637"/>
              <w:gridCol w:w="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exact"/>
                <w:tblHeader/>
                <w:jc w:val="center"/>
              </w:trPr>
              <w:tc>
                <w:tcPr>
                  <w:tcW w:w="789" w:type="pct"/>
                  <w:vMerge w:val="restar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采样日期</w:t>
                  </w:r>
                </w:p>
              </w:tc>
              <w:tc>
                <w:tcPr>
                  <w:tcW w:w="893" w:type="pct"/>
                  <w:vMerge w:val="restar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检测点位</w:t>
                  </w:r>
                </w:p>
              </w:tc>
              <w:tc>
                <w:tcPr>
                  <w:tcW w:w="901" w:type="pct"/>
                  <w:vMerge w:val="restar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检测因子</w:t>
                  </w:r>
                </w:p>
              </w:tc>
              <w:tc>
                <w:tcPr>
                  <w:tcW w:w="2416" w:type="pct"/>
                  <w:gridSpan w:val="6"/>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blHeader/>
                <w:jc w:val="center"/>
              </w:trPr>
              <w:tc>
                <w:tcPr>
                  <w:tcW w:w="789" w:type="pct"/>
                  <w:vMerge w:val="continue"/>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p>
              </w:tc>
              <w:tc>
                <w:tcPr>
                  <w:tcW w:w="893" w:type="pct"/>
                  <w:vMerge w:val="continue"/>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p>
              </w:tc>
              <w:tc>
                <w:tcPr>
                  <w:tcW w:w="901" w:type="pct"/>
                  <w:vMerge w:val="continue"/>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p>
              </w:tc>
              <w:tc>
                <w:tcPr>
                  <w:tcW w:w="402"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p>
              </w:tc>
              <w:tc>
                <w:tcPr>
                  <w:tcW w:w="402"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c>
                <w:tcPr>
                  <w:tcW w:w="402"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385"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w:t>
                  </w:r>
                </w:p>
              </w:tc>
              <w:tc>
                <w:tcPr>
                  <w:tcW w:w="375"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w:t>
                  </w:r>
                </w:p>
              </w:tc>
              <w:tc>
                <w:tcPr>
                  <w:tcW w:w="448"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平均值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89" w:type="pct"/>
                  <w:vMerge w:val="restar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highlight w:val="none"/>
                      <w:lang w:val="en-US" w:eastAsia="zh-CN"/>
                    </w:rPr>
                    <w:t>2022.12.24</w:t>
                  </w:r>
                </w:p>
              </w:tc>
              <w:tc>
                <w:tcPr>
                  <w:tcW w:w="893" w:type="pct"/>
                  <w:vMerge w:val="restar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lang w:eastAsia="zh-CN"/>
                    </w:rPr>
                  </w:pPr>
                  <w:r>
                    <w:rPr>
                      <w:rFonts w:hint="eastAsia"/>
                      <w:lang w:val="en-US" w:eastAsia="zh-CN"/>
                    </w:rPr>
                    <w:t>食堂</w:t>
                  </w:r>
                </w:p>
              </w:tc>
              <w:tc>
                <w:tcPr>
                  <w:tcW w:w="901"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标</w:t>
                  </w:r>
                  <w:r>
                    <w:rPr>
                      <w:rFonts w:hint="eastAsia" w:asciiTheme="minorEastAsia" w:hAnsiTheme="minorEastAsia" w:eastAsiaTheme="minorEastAsia" w:cstheme="minorEastAsia"/>
                      <w:color w:val="000000"/>
                      <w:sz w:val="21"/>
                      <w:szCs w:val="21"/>
                      <w:lang w:eastAsia="zh-CN"/>
                    </w:rPr>
                    <w:t>干</w:t>
                  </w:r>
                  <w:r>
                    <w:rPr>
                      <w:rFonts w:hint="eastAsia" w:asciiTheme="minorEastAsia" w:hAnsiTheme="minorEastAsia" w:eastAsiaTheme="minorEastAsia" w:cstheme="minorEastAsia"/>
                      <w:color w:val="000000"/>
                      <w:sz w:val="21"/>
                      <w:szCs w:val="21"/>
                    </w:rPr>
                    <w:t>流量</w:t>
                  </w:r>
                  <w:r>
                    <w:rPr>
                      <w:rFonts w:hint="eastAsia" w:asciiTheme="minorEastAsia" w:hAnsiTheme="minorEastAsia" w:eastAsiaTheme="minorEastAsia" w:cstheme="minorEastAsia"/>
                      <w:color w:val="000000"/>
                      <w:kern w:val="0"/>
                      <w:sz w:val="21"/>
                      <w:szCs w:val="21"/>
                    </w:rPr>
                    <w:t>(m</w:t>
                  </w:r>
                  <w:r>
                    <w:rPr>
                      <w:rFonts w:hint="eastAsia" w:asciiTheme="minorEastAsia" w:hAnsiTheme="minorEastAsia" w:eastAsiaTheme="minorEastAsia" w:cstheme="minorEastAsia"/>
                      <w:color w:val="000000"/>
                      <w:kern w:val="0"/>
                      <w:sz w:val="21"/>
                      <w:szCs w:val="21"/>
                      <w:vertAlign w:val="superscript"/>
                    </w:rPr>
                    <w:t>3</w:t>
                  </w:r>
                  <w:r>
                    <w:rPr>
                      <w:rFonts w:hint="eastAsia" w:asciiTheme="minorEastAsia" w:hAnsiTheme="minorEastAsia" w:eastAsiaTheme="minorEastAsia" w:cstheme="minorEastAsia"/>
                      <w:color w:val="000000"/>
                      <w:kern w:val="0"/>
                      <w:sz w:val="21"/>
                      <w:szCs w:val="21"/>
                    </w:rPr>
                    <w:t>/h)</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2238</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2116</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2178</w:t>
                  </w:r>
                </w:p>
              </w:tc>
              <w:tc>
                <w:tcPr>
                  <w:tcW w:w="3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2255</w:t>
                  </w:r>
                </w:p>
              </w:tc>
              <w:tc>
                <w:tcPr>
                  <w:tcW w:w="3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2330</w:t>
                  </w:r>
                </w:p>
              </w:tc>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89" w:type="pct"/>
                  <w:vMerge w:val="continue"/>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highlight w:val="none"/>
                      <w:lang w:val="en-US" w:eastAsia="zh-CN"/>
                    </w:rPr>
                  </w:pPr>
                </w:p>
              </w:tc>
              <w:tc>
                <w:tcPr>
                  <w:tcW w:w="893" w:type="pct"/>
                  <w:vMerge w:val="continue"/>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sz w:val="21"/>
                      <w:szCs w:val="21"/>
                      <w:lang w:eastAsia="zh-CN"/>
                    </w:rPr>
                  </w:pPr>
                </w:p>
              </w:tc>
              <w:tc>
                <w:tcPr>
                  <w:tcW w:w="901"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油烟</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kern w:val="0"/>
                      <w:sz w:val="21"/>
                      <w:szCs w:val="21"/>
                    </w:rPr>
                    <w:t>mg/m</w:t>
                  </w:r>
                  <w:r>
                    <w:rPr>
                      <w:rFonts w:hint="eastAsia" w:asciiTheme="minorEastAsia" w:hAnsiTheme="minorEastAsia" w:eastAsiaTheme="minorEastAsia" w:cstheme="minorEastAsia"/>
                      <w:color w:val="000000"/>
                      <w:kern w:val="0"/>
                      <w:sz w:val="21"/>
                      <w:szCs w:val="21"/>
                      <w:vertAlign w:val="superscript"/>
                    </w:rPr>
                    <w:t>3</w:t>
                  </w:r>
                  <w:r>
                    <w:rPr>
                      <w:rFonts w:hint="eastAsia" w:asciiTheme="minorEastAsia" w:hAnsiTheme="minorEastAsia" w:eastAsiaTheme="minorEastAsia" w:cstheme="minorEastAsia"/>
                      <w:color w:val="000000"/>
                      <w:sz w:val="21"/>
                      <w:szCs w:val="21"/>
                    </w:rPr>
                    <w:t>）</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0.53</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0.53</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0.56</w:t>
                  </w:r>
                </w:p>
              </w:tc>
              <w:tc>
                <w:tcPr>
                  <w:tcW w:w="3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0.55</w:t>
                  </w:r>
                </w:p>
              </w:tc>
              <w:tc>
                <w:tcPr>
                  <w:tcW w:w="3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0.51</w:t>
                  </w:r>
                </w:p>
              </w:tc>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89" w:type="pct"/>
                  <w:vMerge w:val="restar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default" w:asciiTheme="minorEastAsia" w:hAnsiTheme="minorEastAsia" w:eastAsiaTheme="minorEastAsia" w:cstheme="minorEastAsia"/>
                      <w:color w:val="000000"/>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2022.12.25</w:t>
                  </w:r>
                </w:p>
              </w:tc>
              <w:tc>
                <w:tcPr>
                  <w:tcW w:w="893" w:type="pct"/>
                  <w:vMerge w:val="restar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sz w:val="21"/>
                      <w:szCs w:val="21"/>
                      <w:lang w:eastAsia="zh-CN"/>
                    </w:rPr>
                  </w:pPr>
                  <w:r>
                    <w:rPr>
                      <w:rFonts w:hint="eastAsia"/>
                      <w:lang w:val="en-US" w:eastAsia="zh-CN"/>
                    </w:rPr>
                    <w:t>食堂</w:t>
                  </w:r>
                </w:p>
              </w:tc>
              <w:tc>
                <w:tcPr>
                  <w:tcW w:w="901"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rPr>
                    <w:t>标</w:t>
                  </w:r>
                  <w:r>
                    <w:rPr>
                      <w:rFonts w:hint="eastAsia" w:asciiTheme="minorEastAsia" w:hAnsiTheme="minorEastAsia" w:eastAsiaTheme="minorEastAsia" w:cstheme="minorEastAsia"/>
                      <w:color w:val="000000"/>
                      <w:sz w:val="21"/>
                      <w:szCs w:val="21"/>
                      <w:lang w:eastAsia="zh-CN"/>
                    </w:rPr>
                    <w:t>干</w:t>
                  </w:r>
                  <w:r>
                    <w:rPr>
                      <w:rFonts w:hint="eastAsia" w:asciiTheme="minorEastAsia" w:hAnsiTheme="minorEastAsia" w:eastAsiaTheme="minorEastAsia" w:cstheme="minorEastAsia"/>
                      <w:color w:val="000000"/>
                      <w:sz w:val="21"/>
                      <w:szCs w:val="21"/>
                    </w:rPr>
                    <w:t>流量</w:t>
                  </w:r>
                  <w:r>
                    <w:rPr>
                      <w:rFonts w:hint="eastAsia" w:asciiTheme="minorEastAsia" w:hAnsiTheme="minorEastAsia" w:eastAsiaTheme="minorEastAsia" w:cstheme="minorEastAsia"/>
                      <w:color w:val="000000"/>
                      <w:kern w:val="0"/>
                      <w:sz w:val="21"/>
                      <w:szCs w:val="21"/>
                    </w:rPr>
                    <w:t>(m</w:t>
                  </w:r>
                  <w:r>
                    <w:rPr>
                      <w:rFonts w:hint="eastAsia" w:asciiTheme="minorEastAsia" w:hAnsiTheme="minorEastAsia" w:eastAsiaTheme="minorEastAsia" w:cstheme="minorEastAsia"/>
                      <w:color w:val="000000"/>
                      <w:kern w:val="0"/>
                      <w:sz w:val="21"/>
                      <w:szCs w:val="21"/>
                      <w:vertAlign w:val="superscript"/>
                    </w:rPr>
                    <w:t>3</w:t>
                  </w:r>
                  <w:r>
                    <w:rPr>
                      <w:rFonts w:hint="eastAsia" w:asciiTheme="minorEastAsia" w:hAnsiTheme="minorEastAsia" w:eastAsiaTheme="minorEastAsia" w:cstheme="minorEastAsia"/>
                      <w:color w:val="000000"/>
                      <w:kern w:val="0"/>
                      <w:sz w:val="21"/>
                      <w:szCs w:val="21"/>
                    </w:rPr>
                    <w:t>/h)</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2295</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2184</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2246</w:t>
                  </w:r>
                </w:p>
              </w:tc>
              <w:tc>
                <w:tcPr>
                  <w:tcW w:w="3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2279</w:t>
                  </w:r>
                </w:p>
              </w:tc>
              <w:tc>
                <w:tcPr>
                  <w:tcW w:w="3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2148</w:t>
                  </w:r>
                </w:p>
              </w:tc>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89" w:type="pct"/>
                  <w:vMerge w:val="continue"/>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highlight w:val="none"/>
                      <w:lang w:val="en-US" w:eastAsia="zh-CN"/>
                    </w:rPr>
                  </w:pPr>
                </w:p>
              </w:tc>
              <w:tc>
                <w:tcPr>
                  <w:tcW w:w="893" w:type="pct"/>
                  <w:vMerge w:val="continue"/>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sz w:val="21"/>
                      <w:szCs w:val="21"/>
                      <w:lang w:eastAsia="zh-CN"/>
                    </w:rPr>
                  </w:pPr>
                </w:p>
              </w:tc>
              <w:tc>
                <w:tcPr>
                  <w:tcW w:w="901" w:type="pct"/>
                  <w:tcBorders>
                    <w:tl2br w:val="nil"/>
                    <w:tr2bl w:val="nil"/>
                  </w:tcBorders>
                  <w:noWrap w:val="0"/>
                  <w:vAlign w:val="center"/>
                </w:tcPr>
                <w:p>
                  <w:pPr>
                    <w:pageBreakBefore w:val="0"/>
                    <w:kinsoku/>
                    <w:wordWrap/>
                    <w:overflowPunct/>
                    <w:topLinePunct w:val="0"/>
                    <w:autoSpaceDE/>
                    <w:autoSpaceDN/>
                    <w:bidi w:val="0"/>
                    <w:adjustRightInd/>
                    <w:spacing w:line="240" w:lineRule="auto"/>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油烟</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kern w:val="0"/>
                      <w:sz w:val="21"/>
                      <w:szCs w:val="21"/>
                    </w:rPr>
                    <w:t>mg/m</w:t>
                  </w:r>
                  <w:r>
                    <w:rPr>
                      <w:rFonts w:hint="eastAsia" w:asciiTheme="minorEastAsia" w:hAnsiTheme="minorEastAsia" w:eastAsiaTheme="minorEastAsia" w:cstheme="minorEastAsia"/>
                      <w:color w:val="000000"/>
                      <w:kern w:val="0"/>
                      <w:sz w:val="21"/>
                      <w:szCs w:val="21"/>
                      <w:vertAlign w:val="superscript"/>
                    </w:rPr>
                    <w:t>3</w:t>
                  </w:r>
                  <w:r>
                    <w:rPr>
                      <w:rFonts w:hint="eastAsia" w:asciiTheme="minorEastAsia" w:hAnsiTheme="minorEastAsia" w:eastAsiaTheme="minorEastAsia" w:cstheme="minorEastAsia"/>
                      <w:color w:val="000000"/>
                      <w:sz w:val="21"/>
                      <w:szCs w:val="21"/>
                    </w:rPr>
                    <w:t>）</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0.54</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0.54</w:t>
                  </w:r>
                </w:p>
              </w:tc>
              <w:tc>
                <w:tcPr>
                  <w:tcW w:w="40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0.52</w:t>
                  </w:r>
                </w:p>
              </w:tc>
              <w:tc>
                <w:tcPr>
                  <w:tcW w:w="3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0.58</w:t>
                  </w:r>
                </w:p>
              </w:tc>
              <w:tc>
                <w:tcPr>
                  <w:tcW w:w="3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0.56</w:t>
                  </w:r>
                </w:p>
              </w:tc>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0.6</w:t>
                  </w:r>
                </w:p>
              </w:tc>
            </w:tr>
          </w:tbl>
          <w:p>
            <w:pPr>
              <w:bidi w:val="0"/>
              <w:spacing w:line="360" w:lineRule="auto"/>
              <w:rPr>
                <w:rFonts w:hint="default" w:ascii="Times New Roman" w:hAnsi="Times New Roman" w:eastAsia="宋体" w:cs="Times New Roman"/>
                <w:spacing w:val="0"/>
                <w:w w:val="100"/>
                <w:position w:val="0"/>
                <w:lang w:val="en-US" w:eastAsia="zh-CN"/>
              </w:rPr>
            </w:pPr>
            <w:r>
              <w:rPr>
                <w:rFonts w:hint="default" w:ascii="Times New Roman" w:hAnsi="Times New Roman" w:cs="Times New Roman"/>
                <w:color w:val="auto"/>
                <w:spacing w:val="0"/>
                <w:w w:val="100"/>
                <w:position w:val="0"/>
                <w:sz w:val="21"/>
                <w:szCs w:val="21"/>
                <w:highlight w:val="none"/>
                <w:lang w:val="en-US" w:eastAsia="zh-CN"/>
              </w:rPr>
              <w:t>食堂油烟排放</w:t>
            </w:r>
            <w:r>
              <w:rPr>
                <w:rFonts w:hint="default" w:ascii="Times New Roman" w:hAnsi="Times New Roman" w:cs="Times New Roman"/>
                <w:color w:val="auto"/>
                <w:spacing w:val="0"/>
                <w:w w:val="100"/>
                <w:position w:val="0"/>
                <w:sz w:val="21"/>
                <w:szCs w:val="21"/>
                <w:lang w:val="en-US" w:eastAsia="zh-CN"/>
              </w:rPr>
              <w:t>满足《饮食业油烟排放标准》（GB18483-2001</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表2小型标准</w:t>
            </w:r>
            <w:r>
              <w:rPr>
                <w:rFonts w:hint="eastAsia" w:ascii="Times New Roman" w:hAnsi="Times New Roman" w:cs="Times New Roman"/>
                <w:color w:val="auto"/>
                <w:spacing w:val="0"/>
                <w:w w:val="100"/>
                <w:position w:val="0"/>
                <w:sz w:val="21"/>
                <w:szCs w:val="21"/>
                <w:lang w:val="en-US" w:eastAsia="zh-CN"/>
              </w:rPr>
              <w:t>限值要求</w:t>
            </w:r>
            <w:r>
              <w:rPr>
                <w:rFonts w:hint="default" w:ascii="Times New Roman" w:hAnsi="Times New Roman" w:cs="Times New Roman"/>
                <w:color w:val="auto"/>
                <w:spacing w:val="0"/>
                <w:w w:val="100"/>
                <w:position w:val="0"/>
                <w:sz w:val="21"/>
                <w:szCs w:val="21"/>
                <w:lang w:val="en-US" w:eastAsia="zh-CN"/>
              </w:rPr>
              <w:t>。</w:t>
            </w:r>
          </w:p>
          <w:p>
            <w:pPr>
              <w:bidi w:val="0"/>
              <w:spacing w:line="360" w:lineRule="auto"/>
              <w:rPr>
                <w:rFonts w:hint="default" w:ascii="Times New Roman" w:hAnsi="Times New Roman" w:cs="Times New Roman"/>
                <w:spacing w:val="0"/>
                <w:w w:val="100"/>
                <w:position w:val="0"/>
                <w:lang w:val="en-US" w:eastAsia="zh-CN"/>
              </w:rPr>
            </w:pPr>
            <w:r>
              <w:rPr>
                <w:rFonts w:hint="eastAsia" w:cs="Times New Roman"/>
                <w:spacing w:val="0"/>
                <w:w w:val="100"/>
                <w:position w:val="0"/>
                <w:lang w:val="en-US" w:eastAsia="zh-CN"/>
              </w:rPr>
              <w:t>2、</w:t>
            </w:r>
            <w:r>
              <w:rPr>
                <w:rFonts w:hint="default" w:ascii="Times New Roman" w:hAnsi="Times New Roman" w:cs="Times New Roman"/>
                <w:spacing w:val="0"/>
                <w:w w:val="100"/>
                <w:position w:val="0"/>
                <w:lang w:val="en-US" w:eastAsia="zh-CN"/>
              </w:rPr>
              <w:t>废水现状检测数据表</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1419"/>
              <w:gridCol w:w="2327"/>
              <w:gridCol w:w="2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62" w:type="pct"/>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采样日期</w:t>
                  </w:r>
                </w:p>
              </w:tc>
              <w:tc>
                <w:tcPr>
                  <w:tcW w:w="136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2022.12.24</w:t>
                  </w:r>
                </w:p>
              </w:tc>
              <w:tc>
                <w:tcPr>
                  <w:tcW w:w="26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2022.12.25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right="103" w:rightChars="49"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检测项目</w:t>
                  </w:r>
                </w:p>
              </w:tc>
              <w:tc>
                <w:tcPr>
                  <w:tcW w:w="83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单位</w:t>
                  </w:r>
                </w:p>
              </w:tc>
              <w:tc>
                <w:tcPr>
                  <w:tcW w:w="136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lang w:val="en-US" w:eastAsia="zh-CN"/>
                    </w:rPr>
                    <w:t>废水总排口</w:t>
                  </w:r>
                  <w:r>
                    <w:rPr>
                      <w:rFonts w:hint="eastAsia" w:ascii="宋体" w:hAnsi="宋体" w:cs="宋体"/>
                      <w:sz w:val="21"/>
                      <w:szCs w:val="21"/>
                      <w:vertAlign w:val="baseline"/>
                      <w:lang w:val="en-US" w:eastAsia="zh-CN"/>
                    </w:rPr>
                    <w:t>2212367</w:t>
                  </w:r>
                  <w:r>
                    <w:rPr>
                      <w:rFonts w:hint="eastAsia" w:ascii="宋体" w:hAnsi="宋体" w:eastAsia="宋体" w:cs="宋体"/>
                      <w:sz w:val="21"/>
                      <w:szCs w:val="21"/>
                      <w:vertAlign w:val="baseline"/>
                      <w:lang w:val="en-US" w:eastAsia="zh-CN"/>
                    </w:rPr>
                    <w:t>FS001</w:t>
                  </w:r>
                </w:p>
              </w:tc>
              <w:tc>
                <w:tcPr>
                  <w:tcW w:w="26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lang w:val="en-US" w:eastAsia="zh-CN"/>
                    </w:rPr>
                  </w:pPr>
                  <w:r>
                    <w:rPr>
                      <w:rFonts w:hint="eastAsia"/>
                      <w:lang w:val="en-US" w:eastAsia="zh-CN"/>
                    </w:rPr>
                    <w:t>废水总排口</w:t>
                  </w:r>
                  <w:r>
                    <w:rPr>
                      <w:rFonts w:hint="eastAsia" w:ascii="宋体" w:hAnsi="宋体" w:cs="宋体"/>
                      <w:sz w:val="21"/>
                      <w:szCs w:val="21"/>
                      <w:vertAlign w:val="baseline"/>
                      <w:lang w:val="en-US" w:eastAsia="zh-CN"/>
                    </w:rPr>
                    <w:t>2212367</w:t>
                  </w:r>
                  <w:r>
                    <w:rPr>
                      <w:rFonts w:hint="eastAsia" w:ascii="宋体" w:hAnsi="宋体" w:eastAsia="宋体" w:cs="宋体"/>
                      <w:sz w:val="21"/>
                      <w:szCs w:val="21"/>
                      <w:vertAlign w:val="baseline"/>
                      <w:lang w:val="en-US" w:eastAsia="zh-CN"/>
                    </w:rPr>
                    <w:t>FS002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悬浮物</w:t>
                  </w:r>
                </w:p>
              </w:tc>
              <w:tc>
                <w:tcPr>
                  <w:tcW w:w="83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mg/L</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9</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氨氮</w:t>
                  </w:r>
                </w:p>
              </w:tc>
              <w:tc>
                <w:tcPr>
                  <w:tcW w:w="83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mg/L</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1.61</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化学需氧量</w:t>
                  </w:r>
                </w:p>
              </w:tc>
              <w:tc>
                <w:tcPr>
                  <w:tcW w:w="83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mg/L</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16</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pH</w:t>
                  </w:r>
                </w:p>
              </w:tc>
              <w:tc>
                <w:tcPr>
                  <w:tcW w:w="83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7.7</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8"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五日生化需氧量</w:t>
                  </w:r>
                </w:p>
              </w:tc>
              <w:tc>
                <w:tcPr>
                  <w:tcW w:w="83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mg/L</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6.2</w:t>
                  </w:r>
                </w:p>
              </w:tc>
              <w:tc>
                <w:tcPr>
                  <w:tcW w:w="13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6.5</w:t>
                  </w:r>
                </w:p>
              </w:tc>
            </w:tr>
          </w:tbl>
          <w:p>
            <w:pPr>
              <w:pStyle w:val="2"/>
              <w:rPr>
                <w:rFonts w:hint="default" w:ascii="Times New Roman" w:hAnsi="Times New Roman" w:cs="Times New Roman"/>
                <w:spacing w:val="0"/>
                <w:w w:val="100"/>
                <w:position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pacing w:val="0"/>
                <w:w w:val="100"/>
                <w:position w:val="0"/>
                <w:lang w:val="en-US" w:eastAsia="zh-CN"/>
              </w:rPr>
            </w:pPr>
            <w:r>
              <w:rPr>
                <w:rFonts w:hint="eastAsia"/>
                <w:spacing w:val="0"/>
                <w:w w:val="100"/>
                <w:position w:val="0"/>
                <w:lang w:eastAsia="zh-CN"/>
              </w:rPr>
              <w:t>生活污水经监测满足《城市污水再生利用</w:t>
            </w:r>
            <w:r>
              <w:rPr>
                <w:rFonts w:hint="eastAsia"/>
                <w:spacing w:val="0"/>
                <w:w w:val="100"/>
                <w:position w:val="0"/>
                <w:lang w:val="en-US" w:eastAsia="zh-CN"/>
              </w:rPr>
              <w:t xml:space="preserve"> 城市杂水水质</w:t>
            </w:r>
            <w:r>
              <w:rPr>
                <w:rFonts w:hint="eastAsia"/>
                <w:spacing w:val="0"/>
                <w:w w:val="100"/>
                <w:position w:val="0"/>
                <w:lang w:eastAsia="zh-CN"/>
              </w:rPr>
              <w:t>》（</w:t>
            </w:r>
            <w:r>
              <w:rPr>
                <w:rFonts w:hint="eastAsia"/>
                <w:spacing w:val="0"/>
                <w:w w:val="100"/>
                <w:position w:val="0"/>
                <w:lang w:val="en-US" w:eastAsia="zh-CN"/>
              </w:rPr>
              <w:t>GB/18920-2002</w:t>
            </w:r>
            <w:r>
              <w:rPr>
                <w:rFonts w:hint="eastAsia"/>
                <w:spacing w:val="0"/>
                <w:w w:val="100"/>
                <w:position w:val="0"/>
                <w:lang w:eastAsia="zh-CN"/>
              </w:rPr>
              <w:t>）表</w:t>
            </w:r>
            <w:r>
              <w:rPr>
                <w:rFonts w:hint="eastAsia"/>
                <w:spacing w:val="0"/>
                <w:w w:val="100"/>
                <w:position w:val="0"/>
                <w:lang w:val="en-US" w:eastAsia="zh-CN"/>
              </w:rPr>
              <w:t>1中城市绿化标准。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spacing w:val="0"/>
                <w:w w:val="100"/>
                <w:position w:val="0"/>
                <w:sz w:val="21"/>
                <w:szCs w:val="21"/>
              </w:rPr>
            </w:pPr>
            <w:r>
              <w:rPr>
                <w:rFonts w:hint="eastAsia" w:cs="Times New Roman"/>
                <w:bCs/>
                <w:spacing w:val="0"/>
                <w:w w:val="100"/>
                <w:position w:val="0"/>
                <w:sz w:val="21"/>
                <w:szCs w:val="21"/>
                <w:lang w:val="en-US" w:eastAsia="zh-CN"/>
              </w:rPr>
              <w:t>3</w:t>
            </w:r>
            <w:r>
              <w:rPr>
                <w:rFonts w:hint="default" w:ascii="Times New Roman" w:hAnsi="Times New Roman" w:eastAsia="宋体" w:cs="Times New Roman"/>
                <w:bCs/>
                <w:spacing w:val="0"/>
                <w:w w:val="100"/>
                <w:position w:val="0"/>
                <w:sz w:val="21"/>
                <w:szCs w:val="21"/>
                <w:lang w:val="en-US" w:eastAsia="zh-CN"/>
              </w:rPr>
              <w:t>、</w:t>
            </w:r>
            <w:r>
              <w:rPr>
                <w:rFonts w:hint="default" w:ascii="Times New Roman" w:hAnsi="Times New Roman" w:eastAsia="宋体" w:cs="Times New Roman"/>
                <w:bCs/>
                <w:spacing w:val="0"/>
                <w:w w:val="100"/>
                <w:position w:val="0"/>
                <w:sz w:val="21"/>
                <w:szCs w:val="21"/>
                <w:lang w:eastAsia="zh-CN"/>
              </w:rPr>
              <w:t>噪声现状</w:t>
            </w:r>
            <w:r>
              <w:rPr>
                <w:rFonts w:hint="default" w:ascii="Times New Roman" w:hAnsi="Times New Roman" w:eastAsia="宋体" w:cs="Times New Roman"/>
                <w:bCs/>
                <w:spacing w:val="0"/>
                <w:w w:val="100"/>
                <w:position w:val="0"/>
                <w:sz w:val="21"/>
                <w:szCs w:val="21"/>
              </w:rPr>
              <w:t>检测数据表</w:t>
            </w:r>
          </w:p>
          <w:p>
            <w:pPr>
              <w:keepNext w:val="0"/>
              <w:keepLines w:val="0"/>
              <w:pageBreakBefore w:val="0"/>
              <w:numPr>
                <w:ilvl w:val="0"/>
                <w:numId w:val="0"/>
              </w:numPr>
              <w:kinsoku/>
              <w:wordWrap/>
              <w:overflowPunct/>
              <w:topLinePunct w:val="0"/>
              <w:autoSpaceDE/>
              <w:autoSpaceDN/>
              <w:bidi w:val="0"/>
              <w:spacing w:line="240" w:lineRule="auto"/>
              <w:ind w:leftChars="0"/>
              <w:jc w:val="right"/>
              <w:rPr>
                <w:rFonts w:hint="eastAsia" w:ascii="宋体" w:hAnsi="宋体" w:eastAsia="宋体" w:cs="宋体"/>
                <w:bCs/>
                <w:sz w:val="21"/>
                <w:szCs w:val="21"/>
                <w:highlight w:val="none"/>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单位：dB（A）</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964"/>
              <w:gridCol w:w="735"/>
              <w:gridCol w:w="736"/>
              <w:gridCol w:w="736"/>
              <w:gridCol w:w="736"/>
              <w:gridCol w:w="736"/>
              <w:gridCol w:w="736"/>
              <w:gridCol w:w="737"/>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96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rPr>
                    <mc:AlternateContent>
                      <mc:Choice Requires="wps">
                        <w:drawing>
                          <wp:anchor distT="0" distB="0" distL="114300" distR="114300" simplePos="0" relativeHeight="251672576" behindDoc="0" locked="0" layoutInCell="1" allowOverlap="1">
                            <wp:simplePos x="0" y="0"/>
                            <wp:positionH relativeFrom="column">
                              <wp:posOffset>346075</wp:posOffset>
                            </wp:positionH>
                            <wp:positionV relativeFrom="paragraph">
                              <wp:posOffset>25400</wp:posOffset>
                            </wp:positionV>
                            <wp:extent cx="603250" cy="309245"/>
                            <wp:effectExtent l="0" t="0" r="0" b="0"/>
                            <wp:wrapNone/>
                            <wp:docPr id="35" name="文本框 35"/>
                            <wp:cNvGraphicFramePr/>
                            <a:graphic xmlns:a="http://schemas.openxmlformats.org/drawingml/2006/main">
                              <a:graphicData uri="http://schemas.microsoft.com/office/word/2010/wordprocessingShape">
                                <wps:wsp>
                                  <wps:cNvSpPr txBox="1"/>
                                  <wps:spPr>
                                    <a:xfrm>
                                      <a:off x="972185" y="3954780"/>
                                      <a:ext cx="603250" cy="309245"/>
                                    </a:xfrm>
                                    <a:prstGeom prst="rect">
                                      <a:avLst/>
                                    </a:prstGeom>
                                    <a:noFill/>
                                    <a:ln>
                                      <a:noFill/>
                                    </a:ln>
                                  </wps:spPr>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点位</w:t>
                                        </w:r>
                                      </w:p>
                                    </w:txbxContent>
                                  </wps:txbx>
                                  <wps:bodyPr upright="1"/>
                                </wps:wsp>
                              </a:graphicData>
                            </a:graphic>
                          </wp:anchor>
                        </w:drawing>
                      </mc:Choice>
                      <mc:Fallback>
                        <w:pict>
                          <v:shape id="_x0000_s1026" o:spid="_x0000_s1026" o:spt="202" type="#_x0000_t202" style="position:absolute;left:0pt;margin-left:27.25pt;margin-top:2pt;height:24.35pt;width:47.5pt;z-index:251672576;mso-width-relative:page;mso-height-relative:page;" filled="f" stroked="f" coordsize="21600,21600" o:gfxdata="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6NhydMAAAAHAQAADwAAAAAAAAABACAAAAAiAAAAZHJzL2Rvd25yZXYueG1sUEsBAhQAFAAAAAgA&#10;h07iQEOdY4W4AQAAWgMAAA4AAAAAAAAAAQAgAAAAIgEAAGRycy9lMm9Eb2MueG1sUEsFBgAAAAAG&#10;AAYAWQEAAEwFAAAAAA==&#10;">
                            <v:fill on="f" focussize="0,0"/>
                            <v:stroke on="f"/>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点位</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73600" behindDoc="0" locked="0" layoutInCell="1" allowOverlap="1">
                            <wp:simplePos x="0" y="0"/>
                            <wp:positionH relativeFrom="column">
                              <wp:posOffset>-64770</wp:posOffset>
                            </wp:positionH>
                            <wp:positionV relativeFrom="paragraph">
                              <wp:posOffset>24130</wp:posOffset>
                            </wp:positionV>
                            <wp:extent cx="1172845" cy="735330"/>
                            <wp:effectExtent l="2540" t="3810" r="5715" b="22860"/>
                            <wp:wrapNone/>
                            <wp:docPr id="41" name="直接箭头连接符 41"/>
                            <wp:cNvGraphicFramePr/>
                            <a:graphic xmlns:a="http://schemas.openxmlformats.org/drawingml/2006/main">
                              <a:graphicData uri="http://schemas.microsoft.com/office/word/2010/wordprocessingShape">
                                <wps:wsp>
                                  <wps:cNvCnPr/>
                                  <wps:spPr>
                                    <a:xfrm>
                                      <a:off x="422275" y="3910965"/>
                                      <a:ext cx="1172845" cy="73533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5.1pt;margin-top:1.9pt;height:57.9pt;width:92.35pt;z-index:251673600;mso-width-relative:page;mso-height-relative:page;" filled="f" stroked="t" coordsize="21600,21600" o:gfxdata="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A90ofYAAAACQEAAA8A&#10;AAAAAAAAAQAgAAAAIgAAAGRycy9kb3ducmV2LnhtbFBLAQIUABQAAAAIAIdO4kA4uuwCFwIAAAgE&#10;AAAOAAAAAAAAAAEAIAAAACcBAABkcnMvZTJvRG9jLnhtbFBLBQYAAAAABgAGAFkBAACwBQAAAAA=&#10;">
                            <v:fill on="f" focussize="0,0"/>
                            <v:stroke color="#000000" joinstyle="round"/>
                            <v:imagedata o:title=""/>
                            <o:lock v:ext="edit" aspectratio="f"/>
                          </v:shape>
                        </w:pict>
                      </mc:Fallback>
                    </mc:AlternateContent>
                  </w:r>
                </w:p>
                <w:p>
                  <w:pPr>
                    <w:keepNext w:val="0"/>
                    <w:keepLines w:val="0"/>
                    <w:pageBreakBefore w:val="0"/>
                    <w:kinsoku/>
                    <w:wordWrap/>
                    <w:overflowPunct/>
                    <w:topLinePunct w:val="0"/>
                    <w:autoSpaceDE/>
                    <w:autoSpaceDN/>
                    <w:bidi w:val="0"/>
                    <w:spacing w:line="240" w:lineRule="auto"/>
                    <w:ind w:firstLine="210" w:firstLineChars="100"/>
                    <w:jc w:val="center"/>
                    <w:rPr>
                      <w:rFonts w:hint="eastAsia" w:ascii="宋体" w:hAnsi="宋体" w:eastAsia="宋体" w:cs="宋体"/>
                      <w:sz w:val="21"/>
                      <w:szCs w:val="21"/>
                      <w:highlight w:val="none"/>
                      <w:lang w:eastAsia="zh-CN"/>
                    </w:rPr>
                  </w:pPr>
                </w:p>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rPr>
                    <mc:AlternateContent>
                      <mc:Choice Requires="wps">
                        <w:drawing>
                          <wp:anchor distT="0" distB="0" distL="114300" distR="114300" simplePos="0" relativeHeight="251674624" behindDoc="0" locked="0" layoutInCell="1" allowOverlap="1">
                            <wp:simplePos x="0" y="0"/>
                            <wp:positionH relativeFrom="column">
                              <wp:posOffset>-122555</wp:posOffset>
                            </wp:positionH>
                            <wp:positionV relativeFrom="paragraph">
                              <wp:posOffset>84455</wp:posOffset>
                            </wp:positionV>
                            <wp:extent cx="523875" cy="288290"/>
                            <wp:effectExtent l="0" t="0" r="0" b="0"/>
                            <wp:wrapNone/>
                            <wp:docPr id="43" name="文本框 43"/>
                            <wp:cNvGraphicFramePr/>
                            <a:graphic xmlns:a="http://schemas.openxmlformats.org/drawingml/2006/main">
                              <a:graphicData uri="http://schemas.microsoft.com/office/word/2010/wordprocessingShape">
                                <wps:wsp>
                                  <wps:cNvSpPr txBox="1"/>
                                  <wps:spPr>
                                    <a:xfrm>
                                      <a:off x="506095" y="4361180"/>
                                      <a:ext cx="523875" cy="288290"/>
                                    </a:xfrm>
                                    <a:prstGeom prst="rect">
                                      <a:avLst/>
                                    </a:prstGeom>
                                    <a:noFill/>
                                    <a:ln w="9525">
                                      <a:noFill/>
                                    </a:ln>
                                    <a:effectLst/>
                                  </wps:spPr>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日期</w:t>
                                        </w:r>
                                      </w:p>
                                    </w:txbxContent>
                                  </wps:txbx>
                                  <wps:bodyPr upright="1"/>
                                </wps:wsp>
                              </a:graphicData>
                            </a:graphic>
                          </wp:anchor>
                        </w:drawing>
                      </mc:Choice>
                      <mc:Fallback>
                        <w:pict>
                          <v:shape id="_x0000_s1026" o:spid="_x0000_s1026" o:spt="202" type="#_x0000_t202" style="position:absolute;left:0pt;margin-left:-9.65pt;margin-top:6.65pt;height:22.7pt;width:41.25pt;z-index:251674624;mso-width-relative:page;mso-height-relative:page;" filled="f" stroked="f" coordsize="21600,21600" o:gfxdata="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dTTttYAAAAIAQAADwAAAAAAAAABACAAAAAiAAAAZHJzL2Rvd25yZXYu&#10;eG1sUEsBAhQAFAAAAAgAh07iQCJlOOrEAQAAcQMAAA4AAAAAAAAAAQAgAAAAJQEAAGRycy9lMm9E&#10;b2MueG1sUEsFBgAAAAAGAAYAWQEAAFsFAAAAAA==&#10;">
                            <v:fill on="f" focussize="0,0"/>
                            <v:stroke on="f"/>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日期</w:t>
                                  </w:r>
                                </w:p>
                              </w:txbxContent>
                            </v:textbox>
                          </v:shape>
                        </w:pict>
                      </mc:Fallback>
                    </mc:AlternateContent>
                  </w:r>
                </w:p>
              </w:tc>
              <w:tc>
                <w:tcPr>
                  <w:tcW w:w="56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检测项目</w:t>
                  </w:r>
                </w:p>
              </w:tc>
              <w:tc>
                <w:tcPr>
                  <w:tcW w:w="865"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highlight w:val="none"/>
                      <w:lang w:eastAsia="zh-CN"/>
                    </w:rPr>
                  </w:pPr>
                  <w:r>
                    <w:rPr>
                      <w:rFonts w:hint="eastAsia" w:asciiTheme="minorEastAsia" w:hAnsiTheme="minorEastAsia" w:eastAsiaTheme="minorEastAsia" w:cstheme="minorEastAsia"/>
                      <w:sz w:val="21"/>
                      <w:szCs w:val="21"/>
                    </w:rPr>
                    <w:t>厂界东</w:t>
                  </w:r>
                  <w:r>
                    <w:rPr>
                      <w:rFonts w:hint="eastAsia" w:asciiTheme="minorEastAsia" w:hAnsiTheme="minorEastAsia" w:eastAsiaTheme="minorEastAsia" w:cstheme="minorEastAsia"/>
                      <w:sz w:val="21"/>
                      <w:szCs w:val="21"/>
                      <w:lang w:eastAsia="zh-CN"/>
                    </w:rPr>
                    <w:t>侧</w:t>
                  </w:r>
                </w:p>
              </w:tc>
              <w:tc>
                <w:tcPr>
                  <w:tcW w:w="866"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highlight w:val="none"/>
                      <w:lang w:eastAsia="zh-CN"/>
                    </w:rPr>
                  </w:pPr>
                  <w:r>
                    <w:rPr>
                      <w:rFonts w:hint="eastAsia" w:asciiTheme="minorEastAsia" w:hAnsiTheme="minorEastAsia" w:eastAsiaTheme="minorEastAsia" w:cstheme="minorEastAsia"/>
                      <w:sz w:val="21"/>
                      <w:szCs w:val="21"/>
                    </w:rPr>
                    <w:t>厂界南</w:t>
                  </w:r>
                  <w:r>
                    <w:rPr>
                      <w:rFonts w:hint="eastAsia" w:asciiTheme="minorEastAsia" w:hAnsiTheme="minorEastAsia" w:eastAsiaTheme="minorEastAsia" w:cstheme="minorEastAsia"/>
                      <w:sz w:val="21"/>
                      <w:szCs w:val="21"/>
                      <w:lang w:eastAsia="zh-CN"/>
                    </w:rPr>
                    <w:t>侧</w:t>
                  </w:r>
                </w:p>
              </w:tc>
              <w:tc>
                <w:tcPr>
                  <w:tcW w:w="866"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highlight w:val="none"/>
                      <w:lang w:eastAsia="zh-CN"/>
                    </w:rPr>
                  </w:pPr>
                  <w:r>
                    <w:rPr>
                      <w:rFonts w:hint="eastAsia" w:asciiTheme="minorEastAsia" w:hAnsiTheme="minorEastAsia" w:eastAsiaTheme="minorEastAsia" w:cstheme="minorEastAsia"/>
                      <w:sz w:val="21"/>
                      <w:szCs w:val="21"/>
                    </w:rPr>
                    <w:t>厂界西</w:t>
                  </w:r>
                  <w:r>
                    <w:rPr>
                      <w:rFonts w:hint="eastAsia" w:asciiTheme="minorEastAsia" w:hAnsiTheme="minorEastAsia" w:eastAsiaTheme="minorEastAsia" w:cstheme="minorEastAsia"/>
                      <w:sz w:val="21"/>
                      <w:szCs w:val="21"/>
                      <w:lang w:eastAsia="zh-CN"/>
                    </w:rPr>
                    <w:t>侧</w:t>
                  </w:r>
                </w:p>
              </w:tc>
              <w:tc>
                <w:tcPr>
                  <w:tcW w:w="871"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highlight w:val="none"/>
                      <w:lang w:eastAsia="zh-CN"/>
                    </w:rPr>
                  </w:pPr>
                  <w:r>
                    <w:rPr>
                      <w:rFonts w:hint="eastAsia" w:asciiTheme="minorEastAsia" w:hAnsiTheme="minorEastAsia" w:eastAsiaTheme="minorEastAsia" w:cstheme="minorEastAsia"/>
                      <w:sz w:val="21"/>
                      <w:szCs w:val="21"/>
                    </w:rPr>
                    <w:t>厂界北</w:t>
                  </w:r>
                  <w:r>
                    <w:rPr>
                      <w:rFonts w:hint="eastAsia" w:asciiTheme="minorEastAsia" w:hAnsiTheme="minorEastAsia" w:eastAsiaTheme="minorEastAsia" w:cstheme="minorEastAsia"/>
                      <w:sz w:val="21"/>
                      <w:szCs w:val="21"/>
                      <w:lang w:eastAsia="zh-CN"/>
                    </w:rPr>
                    <w:t>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96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color w:val="auto"/>
                      <w:sz w:val="21"/>
                      <w:szCs w:val="21"/>
                      <w:highlight w:val="none"/>
                      <w:lang w:val="en-US" w:eastAsia="zh-CN"/>
                    </w:rPr>
                  </w:pPr>
                </w:p>
              </w:tc>
              <w:tc>
                <w:tcPr>
                  <w:tcW w:w="56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color w:val="auto"/>
                      <w:sz w:val="21"/>
                      <w:szCs w:val="21"/>
                      <w:highlight w:val="none"/>
                    </w:rPr>
                  </w:pP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昼</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夜</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昼</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夜</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昼</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夜</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昼</w:t>
                  </w:r>
                </w:p>
              </w:tc>
              <w:tc>
                <w:tcPr>
                  <w:tcW w:w="4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2022.12.24</w:t>
                  </w:r>
                </w:p>
              </w:tc>
              <w:tc>
                <w:tcPr>
                  <w:tcW w:w="56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L</w:t>
                  </w:r>
                  <w:r>
                    <w:rPr>
                      <w:rFonts w:hint="eastAsia" w:ascii="宋体" w:hAnsi="宋体" w:eastAsia="宋体" w:cs="宋体"/>
                      <w:color w:val="auto"/>
                      <w:sz w:val="21"/>
                      <w:szCs w:val="21"/>
                      <w:highlight w:val="none"/>
                      <w:vertAlign w:val="subscript"/>
                    </w:rPr>
                    <w:t>eq</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51.8</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35.5</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52.2</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38.7</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52.6</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36.1</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52.1</w:t>
                  </w:r>
                </w:p>
              </w:tc>
              <w:tc>
                <w:tcPr>
                  <w:tcW w:w="4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38.8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2022.12.25</w:t>
                  </w:r>
                </w:p>
              </w:tc>
              <w:tc>
                <w:tcPr>
                  <w:tcW w:w="110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w:t>
                  </w:r>
                  <w:r>
                    <w:rPr>
                      <w:rFonts w:hint="eastAsia" w:ascii="宋体" w:hAnsi="宋体" w:eastAsia="宋体" w:cs="宋体"/>
                      <w:color w:val="auto"/>
                      <w:sz w:val="21"/>
                      <w:szCs w:val="21"/>
                      <w:highlight w:val="none"/>
                      <w:vertAlign w:val="subscript"/>
                    </w:rPr>
                    <w:t>eq</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50.8</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40.9</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52.5</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39.4</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51.3</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36.8</w:t>
                  </w:r>
                </w:p>
              </w:tc>
              <w:tc>
                <w:tcPr>
                  <w:tcW w:w="4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51.7</w:t>
                  </w:r>
                </w:p>
              </w:tc>
              <w:tc>
                <w:tcPr>
                  <w:tcW w:w="4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38.7</w:t>
                  </w:r>
                </w:p>
              </w:tc>
            </w:tr>
          </w:tbl>
          <w:p>
            <w:pPr>
              <w:pStyle w:val="2"/>
              <w:rPr>
                <w:rFonts w:hint="default" w:ascii="Times New Roman" w:hAnsi="Times New Roman" w:eastAsia="宋体" w:cs="Times New Roman"/>
                <w:bCs/>
                <w:color w:val="auto"/>
                <w:spacing w:val="0"/>
                <w:w w:val="100"/>
                <w:position w:val="0"/>
                <w:sz w:val="21"/>
                <w:szCs w:val="21"/>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Times New Roman" w:hAnsi="Times New Roman" w:cs="Times New Roman"/>
                <w:color w:val="auto"/>
                <w:spacing w:val="0"/>
                <w:w w:val="100"/>
                <w:position w:val="0"/>
                <w:sz w:val="21"/>
                <w:szCs w:val="21"/>
              </w:rPr>
            </w:pPr>
            <w:r>
              <w:rPr>
                <w:rFonts w:ascii="宋体" w:hAnsi="宋体" w:eastAsia="宋体" w:cs="宋体"/>
                <w:spacing w:val="0"/>
                <w:w w:val="100"/>
                <w:position w:val="0"/>
                <w:sz w:val="21"/>
                <w:szCs w:val="21"/>
                <w:highlight w:val="none"/>
              </w:rPr>
              <w:t>根据监测结果升压站厂界噪声监测点及风机运行噪声均满足《工业企业厂界环境噪声排放标准》（</w:t>
            </w:r>
            <w:r>
              <w:rPr>
                <w:rFonts w:ascii="Times New Roman" w:hAnsi="Times New Roman" w:eastAsia="Times New Roman" w:cs="Times New Roman"/>
                <w:spacing w:val="0"/>
                <w:w w:val="100"/>
                <w:position w:val="0"/>
                <w:sz w:val="21"/>
                <w:szCs w:val="21"/>
                <w:highlight w:val="none"/>
              </w:rPr>
              <w:t>12348-2008</w:t>
            </w:r>
            <w:r>
              <w:rPr>
                <w:rFonts w:ascii="宋体" w:hAnsi="宋体" w:eastAsia="宋体" w:cs="宋体"/>
                <w:spacing w:val="0"/>
                <w:w w:val="100"/>
                <w:position w:val="0"/>
                <w:sz w:val="21"/>
                <w:szCs w:val="21"/>
                <w:highlight w:val="none"/>
              </w:rPr>
              <w:t>）</w:t>
            </w:r>
            <w:r>
              <w:rPr>
                <w:rFonts w:hint="eastAsia" w:eastAsia="宋体" w:cs="Times New Roman"/>
                <w:spacing w:val="0"/>
                <w:w w:val="100"/>
                <w:position w:val="0"/>
                <w:sz w:val="21"/>
                <w:szCs w:val="21"/>
                <w:highlight w:val="none"/>
                <w:lang w:val="en-US" w:eastAsia="zh-CN"/>
              </w:rPr>
              <w:t>1</w:t>
            </w:r>
            <w:r>
              <w:rPr>
                <w:rFonts w:ascii="宋体" w:hAnsi="宋体" w:eastAsia="宋体" w:cs="宋体"/>
                <w:spacing w:val="0"/>
                <w:w w:val="100"/>
                <w:position w:val="0"/>
                <w:sz w:val="21"/>
                <w:szCs w:val="21"/>
                <w:highlight w:val="none"/>
              </w:rPr>
              <w:t>类功能区标准。</w:t>
            </w:r>
          </w:p>
        </w:tc>
      </w:tr>
    </w:tbl>
    <w:p>
      <w:pPr>
        <w:ind w:firstLine="480" w:firstLineChars="200"/>
        <w:rPr>
          <w:rFonts w:hint="default" w:ascii="Times New Roman" w:hAnsi="Times New Roman" w:cs="Times New Roman"/>
          <w:color w:val="0000FF"/>
          <w:spacing w:val="0"/>
          <w:w w:val="100"/>
          <w:position w:val="0"/>
          <w:sz w:val="24"/>
        </w:rPr>
      </w:pPr>
    </w:p>
    <w:p>
      <w:pPr>
        <w:ind w:left="0" w:leftChars="0" w:right="0" w:rightChars="0" w:firstLine="0" w:firstLineChars="0"/>
        <w:jc w:val="center"/>
        <w:rPr>
          <w:rFonts w:hint="default" w:ascii="Times New Roman" w:hAnsi="Times New Roman" w:cs="Times New Roman"/>
          <w:color w:val="0000FF"/>
          <w:spacing w:val="0"/>
          <w:w w:val="100"/>
          <w:position w:val="0"/>
          <w:sz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4053840</wp:posOffset>
                </wp:positionH>
                <wp:positionV relativeFrom="paragraph">
                  <wp:posOffset>5253990</wp:posOffset>
                </wp:positionV>
                <wp:extent cx="75565" cy="75565"/>
                <wp:effectExtent l="6350" t="6350" r="13335" b="13335"/>
                <wp:wrapNone/>
                <wp:docPr id="46" name="椭圆 46"/>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9.2pt;margin-top:413.7pt;height:5.95pt;width:5.95pt;z-index:251677696;v-text-anchor:middle;mso-width-relative:page;mso-height-relative:page;" fillcolor="#000000 [3200]" filled="t" stroked="t" coordsize="21600,21600" o:gfxdata="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YTHGTaAAAACwEAAA8AAAAAAAAAAQAgAAAAIgAA&#10;AGRycy9kb3ducmV2LnhtbFBLAQIUABQAAAAIAIdO4kDj0eV/eAIAABcFAAAOAAAAAAAAAAEAIAAA&#10;ACkBAABkcnMvZTJvRG9jLnhtbFBLBQYAAAAABgAGAFkBAAATBgAAAAA=&#10;">
                <v:fill on="t" focussize="0,0"/>
                <v:stroke weight="1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2587625</wp:posOffset>
                </wp:positionH>
                <wp:positionV relativeFrom="paragraph">
                  <wp:posOffset>2058035</wp:posOffset>
                </wp:positionV>
                <wp:extent cx="75565" cy="75565"/>
                <wp:effectExtent l="6350" t="6350" r="13335" b="13335"/>
                <wp:wrapNone/>
                <wp:docPr id="45" name="椭圆 45"/>
                <wp:cNvGraphicFramePr/>
                <a:graphic xmlns:a="http://schemas.openxmlformats.org/drawingml/2006/main">
                  <a:graphicData uri="http://schemas.microsoft.com/office/word/2010/wordprocessingShape">
                    <wps:wsp>
                      <wps:cNvSpPr/>
                      <wps:spPr>
                        <a:xfrm>
                          <a:off x="3847465" y="5556250"/>
                          <a:ext cx="75565" cy="755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75pt;margin-top:162.05pt;height:5.95pt;width:5.95pt;z-index:251676672;v-text-anchor:middle;mso-width-relative:page;mso-height-relative:page;" fillcolor="#000000 [3200]" filled="t" stroked="t" coordsize="21600,21600" o:gfxdata="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k7GinbAAAACwEAAA8AAAAA&#10;AAAAAQAgAAAAIgAAAGRycy9kb3ducmV2LnhtbFBLAQIUABQAAAAIAIdO4kC20Yj3gwIAACMFAAAO&#10;AAAAAAAAAAEAIAAAACoBAABkcnMvZTJvRG9jLnhtbFBLBQYAAAAABgAGAFkBAAAfBgAAAAA=&#1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2637790</wp:posOffset>
                </wp:positionH>
                <wp:positionV relativeFrom="paragraph">
                  <wp:posOffset>1924685</wp:posOffset>
                </wp:positionV>
                <wp:extent cx="427990" cy="285750"/>
                <wp:effectExtent l="0" t="0" r="0" b="0"/>
                <wp:wrapNone/>
                <wp:docPr id="44" name="文本框 14"/>
                <wp:cNvGraphicFramePr/>
                <a:graphic xmlns:a="http://schemas.openxmlformats.org/drawingml/2006/main">
                  <a:graphicData uri="http://schemas.microsoft.com/office/word/2010/wordprocessingShape">
                    <wps:wsp>
                      <wps:cNvSpPr txBox="1"/>
                      <wps:spPr>
                        <a:xfrm>
                          <a:off x="0" y="0"/>
                          <a:ext cx="427607" cy="285839"/>
                        </a:xfrm>
                        <a:prstGeom prst="rect">
                          <a:avLst/>
                        </a:prstGeom>
                        <a:noFill/>
                        <a:ln>
                          <a:noFill/>
                        </a:ln>
                      </wps:spPr>
                      <wps:txbx>
                        <w:txbxContent>
                          <w:p>
                            <w:pPr>
                              <w:rPr>
                                <w:rFonts w:hint="default" w:eastAsia="宋体"/>
                                <w:lang w:val="en-US" w:eastAsia="zh-CN"/>
                              </w:rPr>
                            </w:pPr>
                            <w:r>
                              <w:rPr>
                                <w:rFonts w:hint="eastAsia" w:ascii="宋体" w:hAnsi="宋体" w:eastAsia="宋体" w:cs="宋体"/>
                                <w:lang w:val="en-US" w:eastAsia="zh-CN"/>
                              </w:rPr>
                              <w:t>6</w:t>
                            </w:r>
                          </w:p>
                        </w:txbxContent>
                      </wps:txbx>
                      <wps:bodyPr upright="1"/>
                    </wps:wsp>
                  </a:graphicData>
                </a:graphic>
              </wp:anchor>
            </w:drawing>
          </mc:Choice>
          <mc:Fallback>
            <w:pict>
              <v:shape id="文本框 14" o:spid="_x0000_s1026" o:spt="202" type="#_x0000_t202" style="position:absolute;left:0pt;margin-left:207.7pt;margin-top:151.55pt;height:22.5pt;width:33.7pt;z-index:251675648;mso-width-relative:page;mso-height-relative:page;" filled="f" stroked="f" coordsize="21600,21600" o:gfxdata="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xxCyfX&#10;AAAACwEAAA8AAAAAAAAAAQAgAAAAIgAAAGRycy9kb3ducmV2LnhtbFBLAQIUABQAAAAIAIdO4kCT&#10;jU0frwEAAE8DAAAOAAAAAAAAAAEAIAAAACYBAABkcnMvZTJvRG9jLnhtbFBLBQYAAAAABgAGAFkB&#10;AABHBQAAAAA=&#10;">
                <v:fill on="f" focussize="0,0"/>
                <v:stroke on="f"/>
                <v:imagedata o:title=""/>
                <o:lock v:ext="edit" aspectratio="f"/>
                <v:textbox>
                  <w:txbxContent>
                    <w:p>
                      <w:pPr>
                        <w:rPr>
                          <w:rFonts w:hint="default" w:eastAsia="宋体"/>
                          <w:lang w:val="en-US" w:eastAsia="zh-CN"/>
                        </w:rPr>
                      </w:pPr>
                      <w:r>
                        <w:rPr>
                          <w:rFonts w:hint="eastAsia" w:ascii="宋体" w:hAnsi="宋体" w:eastAsia="宋体" w:cs="宋体"/>
                          <w:lang w:val="en-US" w:eastAsia="zh-CN"/>
                        </w:rPr>
                        <w:t>6</w:t>
                      </w:r>
                    </w:p>
                  </w:txbxContent>
                </v:textbox>
              </v:shape>
            </w:pict>
          </mc:Fallback>
        </mc:AlternateContent>
      </w:r>
      <w:r>
        <w:rPr>
          <w:rFonts w:hint="default" w:ascii="Times New Roman" w:hAnsi="Times New Roman" w:cs="Times New Roman"/>
          <w:spacing w:val="0"/>
          <w:w w:val="100"/>
          <w:position w:val="0"/>
          <w:sz w:val="21"/>
        </w:rPr>
        <mc:AlternateContent>
          <mc:Choice Requires="wpg">
            <w:drawing>
              <wp:inline distT="0" distB="0" distL="114300" distR="114300">
                <wp:extent cx="5288280" cy="5420360"/>
                <wp:effectExtent l="4445" t="4445" r="22225" b="0"/>
                <wp:docPr id="85" name="组合 85"/>
                <wp:cNvGraphicFramePr/>
                <a:graphic xmlns:a="http://schemas.openxmlformats.org/drawingml/2006/main">
                  <a:graphicData uri="http://schemas.microsoft.com/office/word/2010/wordprocessingGroup">
                    <wpg:wgp>
                      <wpg:cNvGrpSpPr/>
                      <wpg:grpSpPr>
                        <a:xfrm>
                          <a:off x="0" y="0"/>
                          <a:ext cx="5288280" cy="5420094"/>
                          <a:chOff x="12381" y="89042"/>
                          <a:chExt cx="9028" cy="10600"/>
                        </a:xfrm>
                      </wpg:grpSpPr>
                      <wps:wsp>
                        <wps:cNvPr id="1" name="文本框 1"/>
                        <wps:cNvSpPr txBox="1"/>
                        <wps:spPr>
                          <a:xfrm>
                            <a:off x="12381" y="89042"/>
                            <a:ext cx="9028" cy="8556"/>
                          </a:xfrm>
                          <a:prstGeom prst="rect">
                            <a:avLst/>
                          </a:prstGeom>
                          <a:noFill/>
                          <a:ln w="9525" cap="flat" cmpd="sng">
                            <a:solidFill>
                              <a:srgbClr val="000000"/>
                            </a:solidFill>
                            <a:prstDash val="solid"/>
                            <a:miter/>
                            <a:headEnd type="none" w="med" len="med"/>
                            <a:tailEnd type="none" w="med" len="med"/>
                          </a:ln>
                        </wps:spPr>
                        <wps:txbx>
                          <w:txbxContent>
                            <w:p/>
                          </w:txbxContent>
                        </wps:txbx>
                        <wps:bodyPr upright="1"/>
                      </wps:wsp>
                      <wps:wsp>
                        <wps:cNvPr id="86" name="直接连接符 2"/>
                        <wps:cNvCnPr/>
                        <wps:spPr>
                          <a:xfrm>
                            <a:off x="19227" y="90081"/>
                            <a:ext cx="1100" cy="1"/>
                          </a:xfrm>
                          <a:prstGeom prst="line">
                            <a:avLst/>
                          </a:prstGeom>
                          <a:ln w="9525" cap="flat" cmpd="sng">
                            <a:solidFill>
                              <a:srgbClr val="000000"/>
                            </a:solidFill>
                            <a:prstDash val="solid"/>
                            <a:headEnd type="none" w="med" len="med"/>
                            <a:tailEnd type="arrow" w="med" len="med"/>
                          </a:ln>
                        </wps:spPr>
                        <wps:bodyPr upright="1"/>
                      </wps:wsp>
                      <wps:wsp>
                        <wps:cNvPr id="87" name="直接连接符 3"/>
                        <wps:cNvCnPr/>
                        <wps:spPr>
                          <a:xfrm flipV="1">
                            <a:off x="19692" y="89472"/>
                            <a:ext cx="1" cy="999"/>
                          </a:xfrm>
                          <a:prstGeom prst="line">
                            <a:avLst/>
                          </a:prstGeom>
                          <a:ln w="9525" cap="flat" cmpd="sng">
                            <a:solidFill>
                              <a:srgbClr val="000000"/>
                            </a:solidFill>
                            <a:prstDash val="solid"/>
                            <a:headEnd type="none" w="med" len="med"/>
                            <a:tailEnd type="arrow" w="med" len="med"/>
                          </a:ln>
                        </wps:spPr>
                        <wps:bodyPr upright="1"/>
                      </wps:wsp>
                      <wps:wsp>
                        <wps:cNvPr id="88" name="文本框 4"/>
                        <wps:cNvSpPr txBox="1"/>
                        <wps:spPr>
                          <a:xfrm>
                            <a:off x="19815" y="89331"/>
                            <a:ext cx="750" cy="600"/>
                          </a:xfrm>
                          <a:prstGeom prst="rect">
                            <a:avLst/>
                          </a:prstGeom>
                          <a:noFill/>
                          <a:ln>
                            <a:noFill/>
                          </a:ln>
                        </wps:spPr>
                        <wps:txbx>
                          <w:txbxContent>
                            <w:p>
                              <w:pPr>
                                <w:rPr>
                                  <w:rFonts w:hint="eastAsia" w:eastAsia="宋体"/>
                                  <w:lang w:val="en-US" w:eastAsia="zh-CN"/>
                                </w:rPr>
                              </w:pPr>
                              <w:r>
                                <w:rPr>
                                  <w:rFonts w:hint="eastAsia"/>
                                  <w:lang w:val="en-US" w:eastAsia="zh-CN"/>
                                </w:rPr>
                                <w:t>N</w:t>
                              </w:r>
                            </w:p>
                          </w:txbxContent>
                        </wps:txbx>
                        <wps:bodyPr upright="1"/>
                      </wps:wsp>
                      <wps:wsp>
                        <wps:cNvPr id="89" name="文本框 5"/>
                        <wps:cNvSpPr txBox="1"/>
                        <wps:spPr>
                          <a:xfrm>
                            <a:off x="18320" y="98412"/>
                            <a:ext cx="1000" cy="600"/>
                          </a:xfrm>
                          <a:prstGeom prst="rect">
                            <a:avLst/>
                          </a:prstGeom>
                          <a:noFill/>
                          <a:ln>
                            <a:noFill/>
                          </a:ln>
                        </wps:spPr>
                        <wps:txbx>
                          <w:txbxContent>
                            <w:p>
                              <w:pPr>
                                <w:rPr>
                                  <w:rFonts w:hint="eastAsia" w:eastAsia="宋体"/>
                                  <w:lang w:val="en-US" w:eastAsia="zh-CN"/>
                                </w:rPr>
                              </w:pPr>
                              <w:r>
                                <w:rPr>
                                  <w:rFonts w:hint="eastAsia" w:eastAsia="宋体"/>
                                  <w:lang w:val="en-US" w:eastAsia="zh-CN"/>
                                </w:rPr>
                                <w:t>图例：</w:t>
                              </w:r>
                            </w:p>
                          </w:txbxContent>
                        </wps:txbx>
                        <wps:bodyPr upright="1"/>
                      </wps:wsp>
                      <wps:wsp>
                        <wps:cNvPr id="90" name="五角星 6"/>
                        <wps:cNvSpPr/>
                        <wps:spPr>
                          <a:xfrm>
                            <a:off x="19165" y="98507"/>
                            <a:ext cx="264" cy="244"/>
                          </a:xfrm>
                          <a:prstGeom prst="star5">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wps:wsp>
                        <wps:cNvPr id="91" name="等腰三角形 7"/>
                        <wps:cNvSpPr/>
                        <wps:spPr>
                          <a:xfrm>
                            <a:off x="19186" y="98888"/>
                            <a:ext cx="250" cy="20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wps:wsp>
                        <wps:cNvPr id="92" name="文本框 8"/>
                        <wps:cNvSpPr txBox="1"/>
                        <wps:spPr>
                          <a:xfrm>
                            <a:off x="19482" y="98449"/>
                            <a:ext cx="1843" cy="1193"/>
                          </a:xfrm>
                          <a:prstGeom prst="rect">
                            <a:avLst/>
                          </a:prstGeom>
                          <a:noFill/>
                          <a:ln>
                            <a:noFill/>
                          </a:ln>
                        </wps:spPr>
                        <wps:txbx>
                          <w:txbxContent>
                            <w:p>
                              <w:pPr>
                                <w:rPr>
                                  <w:rFonts w:hint="eastAsia" w:eastAsia="宋体"/>
                                  <w:lang w:val="en-US" w:eastAsia="zh-CN"/>
                                </w:rPr>
                              </w:pPr>
                              <w:r>
                                <w:rPr>
                                  <w:rFonts w:hint="eastAsia" w:eastAsia="宋体"/>
                                  <w:lang w:val="en-US" w:eastAsia="zh-CN"/>
                                </w:rPr>
                                <w:t>废水</w:t>
                              </w:r>
                            </w:p>
                            <w:p>
                              <w:pPr>
                                <w:rPr>
                                  <w:rFonts w:hint="eastAsia" w:eastAsia="宋体"/>
                                  <w:lang w:val="en-US" w:eastAsia="zh-CN"/>
                                </w:rPr>
                              </w:pPr>
                              <w:r>
                                <w:rPr>
                                  <w:rFonts w:hint="eastAsia" w:eastAsia="宋体"/>
                                  <w:lang w:val="en-US" w:eastAsia="zh-CN"/>
                                </w:rPr>
                                <w:t>噪声</w:t>
                              </w:r>
                            </w:p>
                            <w:p>
                              <w:pPr>
                                <w:pStyle w:val="2"/>
                                <w:jc w:val="both"/>
                                <w:rPr>
                                  <w:rFonts w:hint="default"/>
                                  <w:lang w:val="en-US" w:eastAsia="zh-CN"/>
                                </w:rPr>
                              </w:pPr>
                              <w:r>
                                <w:rPr>
                                  <w:rFonts w:hint="eastAsia"/>
                                  <w:lang w:val="en-US" w:eastAsia="zh-CN"/>
                                </w:rPr>
                                <w:t>废气</w:t>
                              </w:r>
                            </w:p>
                          </w:txbxContent>
                        </wps:txbx>
                        <wps:bodyPr upright="1"/>
                      </wps:wsp>
                      <wps:wsp>
                        <wps:cNvPr id="93" name="等腰三角形 9"/>
                        <wps:cNvSpPr/>
                        <wps:spPr>
                          <a:xfrm>
                            <a:off x="15305" y="93346"/>
                            <a:ext cx="250" cy="20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wps:wsp>
                        <wps:cNvPr id="94" name="等腰三角形 10"/>
                        <wps:cNvSpPr/>
                        <wps:spPr>
                          <a:xfrm>
                            <a:off x="18836" y="93192"/>
                            <a:ext cx="250" cy="20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wps:wsp>
                        <wps:cNvPr id="95" name="等腰三角形 11"/>
                        <wps:cNvSpPr/>
                        <wps:spPr>
                          <a:xfrm>
                            <a:off x="17132" y="95295"/>
                            <a:ext cx="250" cy="20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wps:wsp>
                        <wps:cNvPr id="96" name="等腰三角形 12"/>
                        <wps:cNvSpPr/>
                        <wps:spPr>
                          <a:xfrm>
                            <a:off x="16806" y="91524"/>
                            <a:ext cx="250" cy="20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wps:wsp>
                        <wps:cNvPr id="97" name="文本框 13"/>
                        <wps:cNvSpPr txBox="1"/>
                        <wps:spPr>
                          <a:xfrm>
                            <a:off x="15232" y="93456"/>
                            <a:ext cx="673" cy="703"/>
                          </a:xfrm>
                          <a:prstGeom prst="rect">
                            <a:avLst/>
                          </a:prstGeom>
                          <a:noFill/>
                          <a:ln>
                            <a:noFill/>
                          </a:ln>
                        </wps:spPr>
                        <wps:txbx>
                          <w:txbxContent>
                            <w:p>
                              <w:pPr>
                                <w:rPr>
                                  <w:rFonts w:hint="default" w:eastAsia="宋体"/>
                                  <w:lang w:val="en-US" w:eastAsia="zh-CN"/>
                                </w:rPr>
                              </w:pPr>
                              <w:r>
                                <w:rPr>
                                  <w:rFonts w:hint="eastAsia" w:eastAsia="宋体"/>
                                  <w:lang w:val="en-US" w:eastAsia="zh-CN"/>
                                </w:rPr>
                                <w:t>4</w:t>
                              </w:r>
                            </w:p>
                          </w:txbxContent>
                        </wps:txbx>
                        <wps:bodyPr upright="1"/>
                      </wps:wsp>
                      <wps:wsp>
                        <wps:cNvPr id="98" name="文本框 14"/>
                        <wps:cNvSpPr txBox="1"/>
                        <wps:spPr>
                          <a:xfrm>
                            <a:off x="18774" y="93335"/>
                            <a:ext cx="730" cy="559"/>
                          </a:xfrm>
                          <a:prstGeom prst="rect">
                            <a:avLst/>
                          </a:prstGeom>
                          <a:noFill/>
                          <a:ln>
                            <a:noFill/>
                          </a:ln>
                        </wps:spPr>
                        <wps:txbx>
                          <w:txbxContent>
                            <w:p>
                              <w:pPr>
                                <w:rPr>
                                  <w:rFonts w:hint="default" w:eastAsia="宋体"/>
                                  <w:lang w:val="en-US" w:eastAsia="zh-CN"/>
                                </w:rPr>
                              </w:pPr>
                              <w:r>
                                <w:rPr>
                                  <w:rFonts w:hint="eastAsia" w:ascii="宋体" w:hAnsi="宋体" w:eastAsia="宋体" w:cs="宋体"/>
                                  <w:lang w:val="en-US" w:eastAsia="zh-CN"/>
                                </w:rPr>
                                <w:t>2</w:t>
                              </w:r>
                            </w:p>
                          </w:txbxContent>
                        </wps:txbx>
                        <wps:bodyPr upright="1"/>
                      </wps:wsp>
                      <wps:wsp>
                        <wps:cNvPr id="99" name="文本框 15"/>
                        <wps:cNvSpPr txBox="1"/>
                        <wps:spPr>
                          <a:xfrm>
                            <a:off x="16746" y="91621"/>
                            <a:ext cx="809" cy="572"/>
                          </a:xfrm>
                          <a:prstGeom prst="rect">
                            <a:avLst/>
                          </a:prstGeom>
                          <a:noFill/>
                          <a:ln>
                            <a:noFill/>
                          </a:ln>
                        </wps:spPr>
                        <wps:txbx>
                          <w:txbxContent>
                            <w:p>
                              <w:pPr>
                                <w:rPr>
                                  <w:rFonts w:hint="default" w:eastAsia="宋体"/>
                                  <w:lang w:val="en-US" w:eastAsia="zh-CN"/>
                                </w:rPr>
                              </w:pPr>
                              <w:r>
                                <w:rPr>
                                  <w:rFonts w:hint="eastAsia" w:eastAsia="宋体"/>
                                  <w:lang w:val="en-US" w:eastAsia="zh-CN"/>
                                </w:rPr>
                                <w:t>5</w:t>
                              </w:r>
                            </w:p>
                          </w:txbxContent>
                        </wps:txbx>
                        <wps:bodyPr upright="1"/>
                      </wps:wsp>
                      <wps:wsp>
                        <wps:cNvPr id="100" name="文本框 16"/>
                        <wps:cNvSpPr txBox="1"/>
                        <wps:spPr>
                          <a:xfrm>
                            <a:off x="17086" y="95414"/>
                            <a:ext cx="777" cy="522"/>
                          </a:xfrm>
                          <a:prstGeom prst="rect">
                            <a:avLst/>
                          </a:prstGeom>
                          <a:noFill/>
                          <a:ln>
                            <a:noFill/>
                          </a:ln>
                        </wps:spPr>
                        <wps:txbx>
                          <w:txbxContent>
                            <w:p>
                              <w:pPr>
                                <w:rPr>
                                  <w:rFonts w:hint="default" w:eastAsia="宋体"/>
                                  <w:lang w:val="en-US" w:eastAsia="zh-CN"/>
                                </w:rPr>
                              </w:pPr>
                              <w:r>
                                <w:rPr>
                                  <w:rFonts w:hint="eastAsia" w:eastAsia="宋体"/>
                                  <w:lang w:val="en-US" w:eastAsia="zh-CN"/>
                                </w:rPr>
                                <w:t>3</w:t>
                              </w:r>
                            </w:p>
                          </w:txbxContent>
                        </wps:txbx>
                        <wps:bodyPr upright="1"/>
                      </wps:wsp>
                      <wps:wsp>
                        <wps:cNvPr id="101" name="文本框 17"/>
                        <wps:cNvSpPr txBox="1"/>
                        <wps:spPr>
                          <a:xfrm>
                            <a:off x="16919" y="94105"/>
                            <a:ext cx="777" cy="522"/>
                          </a:xfrm>
                          <a:prstGeom prst="rect">
                            <a:avLst/>
                          </a:prstGeom>
                          <a:noFill/>
                          <a:ln>
                            <a:noFill/>
                          </a:ln>
                        </wps:spPr>
                        <wps:txbx>
                          <w:txbxContent>
                            <w:p>
                              <w:pPr>
                                <w:rPr>
                                  <w:rFonts w:hint="default" w:eastAsia="宋体"/>
                                  <w:lang w:val="en-US" w:eastAsia="zh-CN"/>
                                </w:rPr>
                              </w:pPr>
                              <w:r>
                                <w:rPr>
                                  <w:rFonts w:hint="eastAsia" w:eastAsia="宋体"/>
                                  <w:lang w:val="en-US" w:eastAsia="zh-CN"/>
                                </w:rPr>
                                <w:t>1</w:t>
                              </w:r>
                            </w:p>
                          </w:txbxContent>
                        </wps:txbx>
                        <wps:bodyPr upright="1"/>
                      </wps:wsp>
                      <wps:wsp>
                        <wps:cNvPr id="102" name="五角星 18"/>
                        <wps:cNvSpPr/>
                        <wps:spPr>
                          <a:xfrm>
                            <a:off x="16749" y="94202"/>
                            <a:ext cx="264" cy="244"/>
                          </a:xfrm>
                          <a:prstGeom prst="star5">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wps:wsp>
                        <wps:cNvPr id="103" name="直接连接符 19"/>
                        <wps:cNvCnPr/>
                        <wps:spPr>
                          <a:xfrm flipH="1">
                            <a:off x="15669" y="91994"/>
                            <a:ext cx="1238" cy="1440"/>
                          </a:xfrm>
                          <a:prstGeom prst="line">
                            <a:avLst/>
                          </a:prstGeom>
                          <a:ln w="9525" cap="flat" cmpd="sng">
                            <a:solidFill>
                              <a:srgbClr val="000000"/>
                            </a:solidFill>
                            <a:prstDash val="solid"/>
                            <a:headEnd type="none" w="med" len="med"/>
                            <a:tailEnd type="none" w="med" len="med"/>
                          </a:ln>
                        </wps:spPr>
                        <wps:bodyPr upright="1"/>
                      </wps:wsp>
                      <wps:wsp>
                        <wps:cNvPr id="104" name="直接连接符 20"/>
                        <wps:cNvCnPr/>
                        <wps:spPr>
                          <a:xfrm>
                            <a:off x="15669" y="93427"/>
                            <a:ext cx="1530" cy="1702"/>
                          </a:xfrm>
                          <a:prstGeom prst="line">
                            <a:avLst/>
                          </a:prstGeom>
                          <a:ln w="9525" cap="flat" cmpd="sng">
                            <a:solidFill>
                              <a:srgbClr val="000000"/>
                            </a:solidFill>
                            <a:prstDash val="solid"/>
                            <a:headEnd type="none" w="med" len="med"/>
                            <a:tailEnd type="none" w="med" len="med"/>
                          </a:ln>
                        </wps:spPr>
                        <wps:bodyPr upright="1"/>
                      </wps:wsp>
                      <wps:wsp>
                        <wps:cNvPr id="105" name="直接连接符 21"/>
                        <wps:cNvCnPr/>
                        <wps:spPr>
                          <a:xfrm flipV="1">
                            <a:off x="17199" y="93299"/>
                            <a:ext cx="1478" cy="1830"/>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H="1" flipV="1">
                            <a:off x="16899" y="91994"/>
                            <a:ext cx="1778" cy="1319"/>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426.8pt;width:416.4pt;" coordorigin="12381,89042" coordsize="9028,10600" o:gfxdata="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MYfuZzVAAAABQEAAA8AAAAAAAAAAQAgAAAAIgAAAGRycy9k&#10;b3ducmV2LnhtbFBLAQIUABQAAAAIAIdO4kBR6BQrQAYAALMuAAAOAAAAAAAAAAEAIAAAACQBAABk&#10;cnMvZTJvRG9jLnhtbFBLBQYAAAAABgAGAFkBAADWCQAAAAA=&#10;">
                <o:lock v:ext="edit" aspectratio="f"/>
                <v:shape id="_x0000_s1026" o:spid="_x0000_s1026" o:spt="202" type="#_x0000_t202" style="position:absolute;left:12381;top:89042;height:8556;width:9028;" filled="f" stroked="t" coordsize="21600,21600" o:gfxdata="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NHK7sAAADa&#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txbxContent>
                  </v:textbox>
                </v:shape>
                <v:line id="直接连接符 2" o:spid="_x0000_s1026" o:spt="20" style="position:absolute;left:19227;top:90081;height:1;width:1100;" filled="f" stroked="t" coordsize="21600,21600" o:gfxdata="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Blb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接连接符 3" o:spid="_x0000_s1026" o:spt="20" style="position:absolute;left:19692;top:89472;flip:y;height:999;width:1;" filled="f" stroked="t" coordsize="21600,21600" o:gfxdata="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yuc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4" o:spid="_x0000_s1026" o:spt="202" type="#_x0000_t202" style="position:absolute;left:19815;top:89331;height:600;width:750;" filled="f" stroked="f" coordsize="21600,21600" o:gfxdata="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PH3e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eastAsia="宋体"/>
                            <w:lang w:val="en-US" w:eastAsia="zh-CN"/>
                          </w:rPr>
                        </w:pPr>
                        <w:r>
                          <w:rPr>
                            <w:rFonts w:hint="eastAsia"/>
                            <w:lang w:val="en-US" w:eastAsia="zh-CN"/>
                          </w:rPr>
                          <w:t>N</w:t>
                        </w:r>
                      </w:p>
                    </w:txbxContent>
                  </v:textbox>
                </v:shape>
                <v:shape id="文本框 5" o:spid="_x0000_s1026" o:spt="202" type="#_x0000_t202" style="position:absolute;left:18320;top:98412;height:600;width:1000;"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lang w:val="en-US" w:eastAsia="zh-CN"/>
                          </w:rPr>
                        </w:pPr>
                        <w:r>
                          <w:rPr>
                            <w:rFonts w:hint="eastAsia" w:eastAsia="宋体"/>
                            <w:lang w:val="en-US" w:eastAsia="zh-CN"/>
                          </w:rPr>
                          <w:t>图例：</w:t>
                        </w:r>
                      </w:p>
                    </w:txbxContent>
                  </v:textbox>
                </v:shape>
                <v:shape id="五角星 6" o:spid="_x0000_s1026" style="position:absolute;left:19165;top:98507;height:244;width:264;" fillcolor="#000000" filled="t" stroked="t" coordsize="264,244" o:gfxdata="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xhGugAAANsA&#10;AAAPAAAAAAAAAAEAIAAAACIAAABkcnMvZG93bnJldi54bWxQSwECFAAUAAAACACHTuJAMy8FnjsA&#10;AAA5AAAAEAAAAAAAAAABACAAAAAJAQAAZHJzL3NoYXBleG1sLnhtbFBLBQYAAAAABgAGAFsBAACz&#10;AwAAAAA=&#10;" path="m0,93l100,93,132,0,163,93,263,93,182,150,213,243,132,186,50,243,81,150xe">
                  <v:path textboxrect="0,0,264,244" o:connectlocs="132,0;0,93;50,243;213,243;263,93" o:connectangles="247,164,82,82,0"/>
                  <v:fill on="t" focussize="0,0"/>
                  <v:stroke color="#000000" joinstyle="miter"/>
                  <v:imagedata o:title=""/>
                  <o:lock v:ext="edit" aspectratio="f"/>
                  <v:textbox>
                    <w:txbxContent>
                      <w:p/>
                    </w:txbxContent>
                  </v:textbox>
                </v:shape>
                <v:shape id="等腰三角形 7" o:spid="_x0000_s1026" o:spt="5" type="#_x0000_t5" style="position:absolute;left:19186;top:98888;height:200;width:250;" fillcolor="#000000" filled="t" stroked="t" coordsize="21600,21600" o:gfxdata="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8L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textbox>
                    <w:txbxContent>
                      <w:p/>
                    </w:txbxContent>
                  </v:textbox>
                </v:shape>
                <v:shape id="文本框 8" o:spid="_x0000_s1026" o:spt="202" type="#_x0000_t202" style="position:absolute;left:19482;top:98449;height:1193;width:1843;"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lang w:val="en-US" w:eastAsia="zh-CN"/>
                          </w:rPr>
                        </w:pPr>
                        <w:r>
                          <w:rPr>
                            <w:rFonts w:hint="eastAsia" w:eastAsia="宋体"/>
                            <w:lang w:val="en-US" w:eastAsia="zh-CN"/>
                          </w:rPr>
                          <w:t>废水</w:t>
                        </w:r>
                      </w:p>
                      <w:p>
                        <w:pPr>
                          <w:rPr>
                            <w:rFonts w:hint="eastAsia" w:eastAsia="宋体"/>
                            <w:lang w:val="en-US" w:eastAsia="zh-CN"/>
                          </w:rPr>
                        </w:pPr>
                        <w:r>
                          <w:rPr>
                            <w:rFonts w:hint="eastAsia" w:eastAsia="宋体"/>
                            <w:lang w:val="en-US" w:eastAsia="zh-CN"/>
                          </w:rPr>
                          <w:t>噪声</w:t>
                        </w:r>
                      </w:p>
                      <w:p>
                        <w:pPr>
                          <w:pStyle w:val="2"/>
                          <w:jc w:val="both"/>
                          <w:rPr>
                            <w:rFonts w:hint="default"/>
                            <w:lang w:val="en-US" w:eastAsia="zh-CN"/>
                          </w:rPr>
                        </w:pPr>
                        <w:r>
                          <w:rPr>
                            <w:rFonts w:hint="eastAsia"/>
                            <w:lang w:val="en-US" w:eastAsia="zh-CN"/>
                          </w:rPr>
                          <w:t>废气</w:t>
                        </w:r>
                      </w:p>
                    </w:txbxContent>
                  </v:textbox>
                </v:shape>
                <v:shape id="等腰三角形 9" o:spid="_x0000_s1026" o:spt="5" type="#_x0000_t5" style="position:absolute;left:15305;top:93346;height:200;width:250;" fillcolor="#000000" filled="t" stroked="t" coordsize="21600,21600" o:gfxdata="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nUc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textbox>
                    <w:txbxContent>
                      <w:p/>
                    </w:txbxContent>
                  </v:textbox>
                </v:shape>
                <v:shape id="等腰三角形 10" o:spid="_x0000_s1026" o:spt="5" type="#_x0000_t5" style="position:absolute;left:18836;top:93192;height:200;width:250;" fillcolor="#000000" filled="t" stroked="t" coordsize="21600,21600" o:gfxdata="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1o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textbox>
                    <w:txbxContent>
                      <w:p/>
                    </w:txbxContent>
                  </v:textbox>
                </v:shape>
                <v:shape id="等腰三角形 11" o:spid="_x0000_s1026" o:spt="5" type="#_x0000_t5" style="position:absolute;left:17132;top:95295;height:200;width:250;" fillcolor="#000000" filled="t" stroked="t" coordsize="21600,21600" o:gfxdata="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30jz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textbox>
                    <w:txbxContent>
                      <w:p/>
                    </w:txbxContent>
                  </v:textbox>
                </v:shape>
                <v:shape id="等腰三角形 12" o:spid="_x0000_s1026" o:spt="5" type="#_x0000_t5" style="position:absolute;left:16806;top:91524;height:200;width:250;" fillcolor="#000000" filled="t" stroked="t" coordsize="21600,21600" o:gfxdata="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3WhL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textbox>
                    <w:txbxContent>
                      <w:p/>
                    </w:txbxContent>
                  </v:textbox>
                </v:shape>
                <v:shape id="文本框 13" o:spid="_x0000_s1026" o:spt="202" type="#_x0000_t202" style="position:absolute;left:15232;top:93456;height:703;width:673;"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4</w:t>
                        </w:r>
                      </w:p>
                    </w:txbxContent>
                  </v:textbox>
                </v:shape>
                <v:shape id="文本框 14" o:spid="_x0000_s1026" o:spt="202" type="#_x0000_t202" style="position:absolute;left:18774;top:93335;height:559;width:730;"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hint="default" w:eastAsia="宋体"/>
                            <w:lang w:val="en-US" w:eastAsia="zh-CN"/>
                          </w:rPr>
                        </w:pPr>
                        <w:r>
                          <w:rPr>
                            <w:rFonts w:hint="eastAsia" w:ascii="宋体" w:hAnsi="宋体" w:eastAsia="宋体" w:cs="宋体"/>
                            <w:lang w:val="en-US" w:eastAsia="zh-CN"/>
                          </w:rPr>
                          <w:t>2</w:t>
                        </w:r>
                      </w:p>
                    </w:txbxContent>
                  </v:textbox>
                </v:shape>
                <v:shape id="文本框 15" o:spid="_x0000_s1026" o:spt="202" type="#_x0000_t202" style="position:absolute;left:16746;top:91621;height:572;width:809;"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5</w:t>
                        </w:r>
                      </w:p>
                    </w:txbxContent>
                  </v:textbox>
                </v:shape>
                <v:shape id="文本框 16" o:spid="_x0000_s1026" o:spt="202" type="#_x0000_t202" style="position:absolute;left:17086;top:95414;height:522;width:777;"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3</w:t>
                        </w:r>
                      </w:p>
                    </w:txbxContent>
                  </v:textbox>
                </v:shape>
                <v:shape id="文本框 17" o:spid="_x0000_s1026" o:spt="202" type="#_x0000_t202" style="position:absolute;left:16919;top:94105;height:522;width:777;" filled="f" stroked="f" coordsize="21600,21600"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w:t>
                        </w:r>
                      </w:p>
                    </w:txbxContent>
                  </v:textbox>
                </v:shape>
                <v:shape id="五角星 18" o:spid="_x0000_s1026" style="position:absolute;left:16749;top:94202;height:244;width:264;" fillcolor="#000000" filled="t" stroked="t" coordsize="264,244" o:gfxdata="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itH7sAAADc&#10;AAAADwAAAAAAAAABACAAAAAiAAAAZHJzL2Rvd25yZXYueG1sUEsBAhQAFAAAAAgAh07iQDMvBZ47&#10;AAAAOQAAABAAAAAAAAAAAQAgAAAACgEAAGRycy9zaGFwZXhtbC54bWxQSwUGAAAAAAYABgBbAQAA&#10;tAMAAAAA&#10;" path="m0,93l100,93,132,0,163,93,263,93,182,150,213,243,132,186,50,243,81,150xe">
                  <v:path textboxrect="0,0,264,244" o:connectlocs="132,0;0,93;50,243;213,243;263,93" o:connectangles="247,164,82,82,0"/>
                  <v:fill on="t" focussize="0,0"/>
                  <v:stroke color="#000000" joinstyle="miter"/>
                  <v:imagedata o:title=""/>
                  <o:lock v:ext="edit" aspectratio="f"/>
                  <v:textbox>
                    <w:txbxContent>
                      <w:p/>
                    </w:txbxContent>
                  </v:textbox>
                </v:shape>
                <v:line id="直接连接符 19" o:spid="_x0000_s1026" o:spt="20" style="position:absolute;left:15669;top:91994;flip:x;height:1440;width:1238;" filled="f" stroked="t" coordsize="21600,21600" o:gfxdata="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EfM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0" o:spid="_x0000_s1026" o:spt="20" style="position:absolute;left:15669;top:93427;height:1702;width:1530;"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1" o:spid="_x0000_s1026" o:spt="20" style="position:absolute;left:17199;top:93299;flip:y;height:1830;width:1478;" filled="f" stroked="t" coordsize="21600,21600" o:gfxdata="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tM7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6899;top:91994;flip:x y;height:1319;width:1778;" filled="f" stroked="t" coordsize="21600,21600" o:gfxdata="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rtze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default" w:ascii="Times New Roman" w:hAnsi="Times New Roman" w:cs="Times New Roman"/>
          <w:color w:val="0000FF"/>
          <w:spacing w:val="0"/>
          <w:w w:val="100"/>
          <w:position w:val="0"/>
          <w:sz w:val="24"/>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default" w:ascii="Times New Roman" w:hAnsi="Times New Roman" w:cs="Times New Roman"/>
          <w:color w:val="0000FF"/>
          <w:spacing w:val="0"/>
          <w:w w:val="100"/>
          <w:position w:val="0"/>
          <w:sz w:val="24"/>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default" w:ascii="Times New Roman" w:hAnsi="Times New Roman" w:eastAsia="宋体" w:cs="Times New Roman"/>
          <w:color w:val="auto"/>
          <w:spacing w:val="0"/>
          <w:w w:val="100"/>
          <w:position w:val="0"/>
          <w:sz w:val="24"/>
          <w:lang w:eastAsia="zh-CN"/>
        </w:rPr>
      </w:pPr>
      <w:r>
        <w:rPr>
          <w:rFonts w:hint="default" w:ascii="Times New Roman" w:hAnsi="Times New Roman" w:cs="Times New Roman"/>
          <w:color w:val="auto"/>
          <w:spacing w:val="0"/>
          <w:w w:val="100"/>
          <w:position w:val="0"/>
          <w:sz w:val="24"/>
          <w:lang w:eastAsia="zh-CN"/>
        </w:rPr>
        <w:t>监测点位图</w:t>
      </w:r>
    </w:p>
    <w:p>
      <w:pPr>
        <w:rPr>
          <w:rFonts w:hint="default" w:ascii="Times New Roman" w:hAnsi="Times New Roman" w:cs="Times New Roman"/>
          <w:spacing w:val="0"/>
          <w:w w:val="100"/>
          <w:position w:val="0"/>
          <w:sz w:val="24"/>
        </w:rPr>
      </w:pPr>
      <w:r>
        <w:rPr>
          <w:rFonts w:hint="default" w:ascii="Times New Roman" w:hAnsi="Times New Roman" w:cs="Times New Roman"/>
          <w:color w:val="0000FF"/>
          <w:spacing w:val="0"/>
          <w:w w:val="100"/>
          <w:position w:val="0"/>
          <w:sz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eastAsia" w:ascii="Times New Roman" w:hAnsi="Times New Roman" w:eastAsia="宋体" w:cs="Times New Roman"/>
          <w:b/>
          <w:bCs/>
          <w:spacing w:val="0"/>
          <w:w w:val="100"/>
          <w:position w:val="0"/>
          <w:sz w:val="24"/>
          <w:lang w:eastAsia="zh-CN"/>
        </w:rPr>
      </w:pPr>
      <w:r>
        <w:rPr>
          <w:rFonts w:hint="default" w:ascii="Times New Roman" w:hAnsi="Times New Roman" w:cs="Times New Roman"/>
          <w:b/>
          <w:bCs/>
          <w:spacing w:val="0"/>
          <w:w w:val="100"/>
          <w:position w:val="0"/>
          <w:sz w:val="24"/>
        </w:rPr>
        <w:t>表B.9 环境管理状况及监测计划</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tcBorders>
              <w:tl2br w:val="nil"/>
              <w:tr2bl w:val="nil"/>
            </w:tcBorders>
            <w:noWrap w:val="0"/>
            <w:vAlign w:val="top"/>
          </w:tcPr>
          <w:p>
            <w:pPr>
              <w:spacing w:before="15" w:line="192" w:lineRule="auto"/>
              <w:ind w:firstLine="67"/>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14:textOutline w14:w="4358" w14:cap="sq" w14:cmpd="sng">
                  <w14:solidFill>
                    <w14:srgbClr w14:val="000000"/>
                  </w14:solidFill>
                  <w14:prstDash w14:val="solid"/>
                  <w14:bevel/>
                </w14:textOutline>
              </w:rPr>
              <w:t>环境管理机构设置</w:t>
            </w:r>
          </w:p>
          <w:p>
            <w:pPr>
              <w:spacing w:before="184" w:line="185" w:lineRule="auto"/>
              <w:ind w:firstLine="494"/>
              <w:rPr>
                <w:rFonts w:hint="default" w:ascii="Times New Roman" w:hAnsi="Times New Roman" w:eastAsia="宋体" w:cs="Times New Roman"/>
                <w:spacing w:val="0"/>
                <w:w w:val="100"/>
                <w:position w:val="0"/>
                <w:sz w:val="24"/>
                <w:szCs w:val="24"/>
              </w:rPr>
            </w:pPr>
            <w:r>
              <w:rPr>
                <w:rFonts w:hint="default" w:ascii="Times New Roman" w:hAnsi="Times New Roman" w:eastAsia="Times New Roman" w:cs="Times New Roman"/>
                <w:b/>
                <w:bCs/>
                <w:spacing w:val="0"/>
                <w:w w:val="100"/>
                <w:position w:val="0"/>
                <w:sz w:val="24"/>
                <w:szCs w:val="24"/>
              </w:rPr>
              <w:t>1</w:t>
            </w:r>
            <w:r>
              <w:rPr>
                <w:rFonts w:hint="default" w:ascii="Times New Roman" w:hAnsi="Times New Roman" w:eastAsia="宋体" w:cs="Times New Roman"/>
                <w:spacing w:val="0"/>
                <w:w w:val="100"/>
                <w:position w:val="0"/>
                <w:sz w:val="24"/>
                <w:szCs w:val="24"/>
                <w14:textOutline w14:w="4358" w14:cap="sq" w14:cmpd="sng">
                  <w14:solidFill>
                    <w14:srgbClr w14:val="000000"/>
                  </w14:solidFill>
                  <w14:prstDash w14:val="solid"/>
                  <w14:bevel/>
                </w14:textOutline>
              </w:rPr>
              <w:t>、施工期环境管理机构设置</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在项目建设中，建设方在施工期间设有专人负责环境保护管理工作，对施工中的每一道工序都严格检查是否满足环保要求，并不定期地对施工点进行监督抽查。施工期间采取的环境管理措施如下：</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制定施工环保计划，设专人负责对施工过程中各项环保措施实施的监督和日常管理；</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收集、整理、推广和实施工程建设中各项环境保护的先进经验和技术。</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加强对施工人员的素质教育，要求施工人员在施工活动中应遵循环保法规，提高全体员工文明施工的意识。</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做好施工过程中各种环境问题的收集、记录、建档和处理工作。</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施工单位在施工完成及时对植被进行恢复，落实水保、环保设施等各项工作。</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Times New Roman" w:cs="Times New Roman"/>
                <w:b/>
                <w:bCs/>
                <w:spacing w:val="0"/>
                <w:w w:val="100"/>
                <w:position w:val="0"/>
                <w:sz w:val="21"/>
                <w:szCs w:val="21"/>
              </w:rPr>
              <w:t>2</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、运行期环境管理机构设置</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为了贯彻落实《建设项目环境保护管理条例》，加强本工程环境保护的领导和管理，建设单位设有专职环境保护人员负责环境管理工作，从管理上保证环境保护措施的有效实施，具体工作内容包括：</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贯彻执行国家环保有关法规、政策；</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收集环保有关的法规和制度，并认真做好研究；</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按《建设项目环境保护管理条例》要求开展项目环境影响评价工作；</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根据《建设项目竣工环境保护验收管理办法》，提出工程环保验收工作方案；负责环保监测计划实施工作；</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负责项目日常环境管理及与环保部门的沟通；</w:t>
            </w:r>
          </w:p>
          <w:p>
            <w:pPr>
              <w:keepNext w:val="0"/>
              <w:keepLines w:val="0"/>
              <w:pageBreakBefore w:val="0"/>
              <w:widowControl w:val="0"/>
              <w:kinsoku/>
              <w:wordWrap/>
              <w:overflowPunct/>
              <w:topLinePunct w:val="0"/>
              <w:autoSpaceDE/>
              <w:autoSpaceDN/>
              <w:bidi w:val="0"/>
              <w:adjustRightInd w:val="0"/>
              <w:snapToGrid/>
              <w:spacing w:after="0" w:line="360" w:lineRule="auto"/>
              <w:ind w:left="0" w:leftChars="0" w:right="0" w:rightChars="0" w:firstLine="420" w:firstLineChars="200"/>
              <w:jc w:val="both"/>
              <w:textAlignment w:val="auto"/>
              <w:outlineLvl w:val="9"/>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环境影响报告表中提出的监测计划及其落实情况。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tcBorders>
              <w:tl2br w:val="nil"/>
              <w:tr2bl w:val="nil"/>
            </w:tcBorders>
            <w:noWrap w:val="0"/>
            <w:vAlign w:val="top"/>
          </w:tcPr>
          <w:p>
            <w:pPr>
              <w:spacing w:before="15" w:line="192" w:lineRule="auto"/>
              <w:ind w:firstLine="67"/>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环境影响报告表中提出的监测计划及其落实情况</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项目建成投入运行后，由</w:t>
            </w:r>
            <w:r>
              <w:rPr>
                <w:rFonts w:hint="eastAsia" w:ascii="Times New Roman" w:hAnsi="Times New Roman" w:eastAsia="宋体" w:cs="Times New Roman"/>
                <w:spacing w:val="0"/>
                <w:w w:val="100"/>
                <w:position w:val="0"/>
                <w:sz w:val="21"/>
                <w:szCs w:val="21"/>
                <w:lang w:eastAsia="zh-CN"/>
              </w:rPr>
              <w:t>辽宁鹏宇环境监测有限公司</w:t>
            </w:r>
            <w:r>
              <w:rPr>
                <w:rFonts w:hint="default" w:ascii="Times New Roman" w:hAnsi="Times New Roman" w:eastAsia="宋体" w:cs="Times New Roman"/>
                <w:spacing w:val="0"/>
                <w:w w:val="100"/>
                <w:position w:val="0"/>
                <w:sz w:val="21"/>
                <w:szCs w:val="21"/>
              </w:rPr>
              <w:t>对工程电磁环境和噪声、水环境和大气环境进行了竣工环境保护验收监测。</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建设单位建立了环保设施运行台账，各项环保档案资料（如环境影响报告表、环评批复等）及时归档，由档案管理员统一管理，负责登记归档并保存。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tcBorders>
              <w:tl2br w:val="nil"/>
              <w:tr2bl w:val="nil"/>
            </w:tcBorders>
            <w:noWrap w:val="0"/>
            <w:vAlign w:val="top"/>
          </w:tcPr>
          <w:p>
            <w:pPr>
              <w:spacing w:before="15" w:line="192" w:lineRule="auto"/>
              <w:ind w:firstLine="67"/>
              <w:rPr>
                <w:rFonts w:hint="default" w:ascii="Times New Roman" w:hAnsi="Times New Roman" w:eastAsia="宋体" w:cs="Times New Roman"/>
                <w:b/>
                <w:bCs/>
                <w:spacing w:val="0"/>
                <w:w w:val="100"/>
                <w:position w:val="0"/>
                <w:sz w:val="24"/>
                <w:szCs w:val="24"/>
              </w:rPr>
            </w:pPr>
            <w:r>
              <w:rPr>
                <w:rFonts w:hint="default" w:ascii="Times New Roman" w:hAnsi="Times New Roman" w:eastAsia="宋体" w:cs="Times New Roman"/>
                <w:b/>
                <w:bCs/>
                <w:spacing w:val="0"/>
                <w:w w:val="100"/>
                <w:position w:val="0"/>
                <w:sz w:val="24"/>
                <w:szCs w:val="24"/>
              </w:rPr>
              <w:t>环境管理状况分析与建议</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经过调查核实，施工期及试运行期环境管理状况较好，认真落实、实施了环境影响报告表及其批复提出的环保措施。</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建设单位环境管理组织机构健全。</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环境管理制度完善。</w:t>
            </w:r>
          </w:p>
          <w:p>
            <w:pPr>
              <w:keepNext w:val="0"/>
              <w:keepLines w:val="0"/>
              <w:pageBreakBefore w:val="0"/>
              <w:widowControl w:val="0"/>
              <w:kinsoku/>
              <w:wordWrap/>
              <w:overflowPunct/>
              <w:topLinePunct w:val="0"/>
              <w:autoSpaceDE/>
              <w:autoSpaceDN/>
              <w:bidi w:val="0"/>
              <w:adjustRightInd w:val="0"/>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环保工作管理规范。</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eastAsia="宋体" w:cs="Times New Roman"/>
                <w:spacing w:val="0"/>
                <w:w w:val="100"/>
                <w:position w:val="0"/>
                <w:sz w:val="21"/>
                <w:szCs w:val="21"/>
              </w:rPr>
              <w:t>本项目较好的执行了环境影响评价制度及环保“三同时”管理制度。</w:t>
            </w:r>
          </w:p>
        </w:tc>
      </w:tr>
    </w:tbl>
    <w:p>
      <w:pPr>
        <w:rPr>
          <w:rFonts w:hint="default" w:ascii="Times New Roman" w:hAnsi="Times New Roman" w:cs="Times New Roman"/>
          <w:b/>
          <w:bCs/>
          <w:spacing w:val="0"/>
          <w:w w:val="100"/>
          <w:position w:val="0"/>
          <w:sz w:val="24"/>
        </w:rPr>
      </w:pPr>
      <w:r>
        <w:rPr>
          <w:rFonts w:hint="default" w:ascii="Times New Roman" w:hAnsi="Times New Roman" w:cs="Times New Roman"/>
          <w:b/>
          <w:bCs/>
          <w:spacing w:val="0"/>
          <w:w w:val="100"/>
          <w:position w:val="0"/>
          <w:sz w:val="24"/>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2"/>
        <w:rPr>
          <w:rFonts w:hint="eastAsia" w:ascii="Times New Roman" w:hAnsi="Times New Roman" w:eastAsia="宋体" w:cs="Times New Roman"/>
          <w:b/>
          <w:bCs/>
          <w:spacing w:val="0"/>
          <w:w w:val="100"/>
          <w:position w:val="0"/>
          <w:sz w:val="24"/>
          <w:lang w:eastAsia="zh-CN"/>
        </w:rPr>
      </w:pPr>
      <w:r>
        <w:rPr>
          <w:rFonts w:hint="default" w:ascii="Times New Roman" w:hAnsi="Times New Roman" w:cs="Times New Roman"/>
          <w:b/>
          <w:bCs/>
          <w:spacing w:val="0"/>
          <w:w w:val="100"/>
          <w:position w:val="0"/>
          <w:sz w:val="24"/>
        </w:rPr>
        <w:t>表B.10 调查结论与建议</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cs="Times New Roman"/>
                <w:b/>
                <w:bCs/>
                <w:spacing w:val="0"/>
                <w:w w:val="100"/>
                <w:position w:val="0"/>
                <w:sz w:val="21"/>
                <w:szCs w:val="21"/>
              </w:rPr>
            </w:pPr>
            <w:r>
              <w:rPr>
                <w:rFonts w:hint="default" w:ascii="Times New Roman" w:hAnsi="Times New Roman" w:cs="Times New Roman"/>
                <w:b/>
                <w:bCs/>
                <w:spacing w:val="0"/>
                <w:w w:val="100"/>
                <w:position w:val="0"/>
                <w:sz w:val="21"/>
                <w:szCs w:val="21"/>
              </w:rPr>
              <w:t>调查结论及建议</w:t>
            </w:r>
          </w:p>
          <w:p>
            <w:pPr>
              <w:pStyle w:val="7"/>
              <w:rPr>
                <w:rFonts w:hint="default" w:ascii="Times New Roman" w:hAnsi="Times New Roman" w:cs="Times New Roman"/>
                <w:spacing w:val="0"/>
                <w:w w:val="100"/>
                <w:position w:val="0"/>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outlineLvl w:val="1"/>
              <w:rPr>
                <w:rFonts w:hint="default" w:ascii="Times New Roman" w:hAnsi="Times New Roman" w:eastAsia="宋体" w:cs="Times New Roman"/>
                <w:spacing w:val="0"/>
                <w:w w:val="100"/>
                <w:position w:val="0"/>
                <w:sz w:val="21"/>
                <w:szCs w:val="21"/>
              </w:rPr>
            </w:pPr>
            <w:r>
              <w:rPr>
                <w:rFonts w:hint="eastAsia" w:ascii="Times New Roman" w:hAnsi="Times New Roman" w:eastAsia="宋体" w:cs="Times New Roman"/>
                <w:spacing w:val="0"/>
                <w:w w:val="100"/>
                <w:position w:val="0"/>
                <w:sz w:val="21"/>
                <w:szCs w:val="21"/>
                <w:lang w:val="en-US" w:eastAsia="zh-CN"/>
                <w14:textOutline w14:w="4358" w14:cap="sq" w14:cmpd="sng">
                  <w14:solidFill>
                    <w14:srgbClr w14:val="000000"/>
                  </w14:solidFill>
                  <w14:prstDash w14:val="solid"/>
                  <w14:bevel/>
                </w14:textOutline>
              </w:rPr>
              <w:t>1</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、环保措施落实情况</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环境影响报告表和批复文件对本工程提出了比较全面的环境保护措施要求，这些措施和要求均已在工程实际建设和运营期得到落实，满足竣工环境保护验收要求。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outlineLvl w:val="1"/>
              <w:rPr>
                <w:rFonts w:hint="default" w:ascii="Times New Roman" w:hAnsi="Times New Roman" w:eastAsia="宋体" w:cs="Times New Roman"/>
                <w:spacing w:val="0"/>
                <w:w w:val="100"/>
                <w:position w:val="0"/>
                <w:sz w:val="21"/>
                <w:szCs w:val="21"/>
              </w:rPr>
            </w:pPr>
            <w:r>
              <w:rPr>
                <w:rFonts w:hint="eastAsia" w:cs="Times New Roman"/>
                <w:spacing w:val="0"/>
                <w:w w:val="100"/>
                <w:position w:val="0"/>
                <w:sz w:val="21"/>
                <w:szCs w:val="21"/>
                <w:lang w:val="en-US" w:eastAsia="zh-CN"/>
                <w14:textOutline w14:w="4358" w14:cap="sq" w14:cmpd="sng">
                  <w14:solidFill>
                    <w14:srgbClr w14:val="000000"/>
                  </w14:solidFill>
                  <w14:prstDash w14:val="solid"/>
                  <w14:bevel/>
                </w14:textOutline>
              </w:rPr>
              <w:t>2</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、生态环境影响调查</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本工程升压站对生态环境的影响主要为土地占用、植被破坏和水土流失。按照</w:t>
            </w:r>
            <w:r>
              <w:rPr>
                <w:rFonts w:hint="eastAsia" w:ascii="Times New Roman" w:hAnsi="Times New Roman" w:eastAsia="宋体" w:cs="Times New Roman"/>
                <w:spacing w:val="0"/>
                <w:w w:val="100"/>
                <w:position w:val="0"/>
                <w:sz w:val="21"/>
                <w:szCs w:val="21"/>
                <w:lang w:val="en-US" w:eastAsia="zh-CN"/>
              </w:rPr>
              <w:t>水土保持方案</w:t>
            </w:r>
            <w:r>
              <w:rPr>
                <w:rFonts w:hint="default" w:ascii="Times New Roman" w:hAnsi="Times New Roman" w:eastAsia="宋体" w:cs="Times New Roman"/>
                <w:spacing w:val="0"/>
                <w:w w:val="100"/>
                <w:position w:val="0"/>
                <w:sz w:val="21"/>
                <w:szCs w:val="21"/>
              </w:rPr>
              <w:t>对风机机组及站区周围进行植被恢复及水土保持工作。并落实绿化方案，通过种植乔木、灌木等措施降低工程对周围生态环境。</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eastAsia" w:cs="Times New Roman"/>
                <w:spacing w:val="0"/>
                <w:w w:val="100"/>
                <w:position w:val="0"/>
                <w:sz w:val="21"/>
                <w:szCs w:val="21"/>
                <w:lang w:val="en-US" w:eastAsia="zh-CN"/>
                <w14:textOutline w14:w="4358" w14:cap="sq" w14:cmpd="sng">
                  <w14:solidFill>
                    <w14:srgbClr w14:val="000000"/>
                  </w14:solidFill>
                  <w14:prstDash w14:val="solid"/>
                  <w14:bevel/>
                </w14:textOutline>
              </w:rPr>
              <w:t>3</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、大气环境调查</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default" w:ascii="Times New Roman" w:hAnsi="Times New Roman" w:cs="Times New Roman"/>
                <w:spacing w:val="0"/>
                <w:w w:val="100"/>
                <w:position w:val="0"/>
                <w:sz w:val="21"/>
                <w:szCs w:val="21"/>
              </w:rPr>
            </w:pPr>
            <w:r>
              <w:rPr>
                <w:rFonts w:hint="default" w:ascii="Times New Roman" w:hAnsi="Times New Roman" w:eastAsia="宋体" w:cs="Times New Roman"/>
                <w:spacing w:val="0"/>
                <w:w w:val="100"/>
                <w:position w:val="0"/>
                <w:sz w:val="21"/>
                <w:szCs w:val="21"/>
              </w:rPr>
              <w:t>运营期风机本身不产生废气污染物。职工日常生活及冬季采暖考虑使用</w:t>
            </w:r>
            <w:r>
              <w:rPr>
                <w:rFonts w:hint="eastAsia" w:cs="Times New Roman"/>
                <w:spacing w:val="0"/>
                <w:w w:val="100"/>
                <w:position w:val="0"/>
                <w:sz w:val="21"/>
                <w:szCs w:val="21"/>
                <w:lang w:val="en-US" w:eastAsia="zh-CN"/>
              </w:rPr>
              <w:t>电采暖</w:t>
            </w:r>
            <w:r>
              <w:rPr>
                <w:rFonts w:hint="default" w:ascii="Times New Roman" w:hAnsi="Times New Roman" w:eastAsia="宋体" w:cs="Times New Roman"/>
                <w:spacing w:val="0"/>
                <w:w w:val="100"/>
                <w:position w:val="0"/>
                <w:sz w:val="21"/>
                <w:szCs w:val="21"/>
              </w:rPr>
              <w:t>，</w:t>
            </w:r>
            <w:r>
              <w:rPr>
                <w:rFonts w:hint="eastAsia" w:cs="Times New Roman"/>
                <w:color w:val="auto"/>
                <w:spacing w:val="0"/>
                <w:w w:val="100"/>
                <w:position w:val="0"/>
                <w:sz w:val="21"/>
                <w:szCs w:val="21"/>
                <w:highlight w:val="none"/>
                <w:lang w:val="en-US" w:eastAsia="zh-CN"/>
              </w:rPr>
              <w:t>废气主要为食堂油烟，</w:t>
            </w:r>
            <w:r>
              <w:rPr>
                <w:rFonts w:hint="default" w:ascii="Times New Roman" w:hAnsi="Times New Roman" w:cs="Times New Roman"/>
                <w:color w:val="auto"/>
                <w:spacing w:val="0"/>
                <w:w w:val="100"/>
                <w:position w:val="0"/>
                <w:sz w:val="21"/>
                <w:szCs w:val="21"/>
                <w:highlight w:val="none"/>
                <w:lang w:val="en-US" w:eastAsia="zh-CN"/>
              </w:rPr>
              <w:t>经油烟净化装置处</w:t>
            </w:r>
            <w:r>
              <w:rPr>
                <w:rFonts w:hint="default" w:ascii="Times New Roman" w:hAnsi="Times New Roman" w:cs="Times New Roman"/>
                <w:color w:val="auto"/>
                <w:spacing w:val="0"/>
                <w:w w:val="100"/>
                <w:position w:val="0"/>
                <w:sz w:val="21"/>
                <w:szCs w:val="21"/>
                <w:lang w:val="en-US" w:eastAsia="zh-CN"/>
              </w:rPr>
              <w:t>理后排放，排放满足《饮食业油烟排放标准》（GB18483-2001</w:t>
            </w:r>
            <w:r>
              <w:rPr>
                <w:rFonts w:hint="eastAsia" w:cs="Times New Roman"/>
                <w:color w:val="auto"/>
                <w:spacing w:val="0"/>
                <w:w w:val="100"/>
                <w:position w:val="0"/>
                <w:sz w:val="21"/>
                <w:szCs w:val="21"/>
                <w:lang w:val="en-US" w:eastAsia="zh-CN"/>
              </w:rPr>
              <w:t>）</w:t>
            </w:r>
            <w:r>
              <w:rPr>
                <w:rFonts w:hint="default" w:ascii="Times New Roman" w:hAnsi="Times New Roman" w:cs="Times New Roman"/>
                <w:color w:val="auto"/>
                <w:spacing w:val="0"/>
                <w:w w:val="100"/>
                <w:position w:val="0"/>
                <w:sz w:val="21"/>
                <w:szCs w:val="21"/>
                <w:lang w:val="en-US" w:eastAsia="zh-CN"/>
              </w:rPr>
              <w:t>表2小型标准</w:t>
            </w:r>
            <w:r>
              <w:rPr>
                <w:rFonts w:hint="eastAsia" w:cs="Times New Roman"/>
                <w:color w:val="auto"/>
                <w:spacing w:val="0"/>
                <w:w w:val="100"/>
                <w:position w:val="0"/>
                <w:sz w:val="21"/>
                <w:szCs w:val="21"/>
                <w:lang w:val="en-US" w:eastAsia="zh-CN"/>
              </w:rPr>
              <w:t>限值要求</w:t>
            </w:r>
            <w:r>
              <w:rPr>
                <w:rFonts w:hint="default" w:ascii="Times New Roman" w:hAnsi="Times New Roman" w:cs="Times New Roman"/>
                <w:color w:val="auto"/>
                <w:spacing w:val="0"/>
                <w:w w:val="100"/>
                <w:position w:val="0"/>
                <w:sz w:val="21"/>
                <w:szCs w:val="21"/>
                <w:lang w:val="en-US" w:eastAsia="zh-CN"/>
              </w:rPr>
              <w:t>。</w:t>
            </w:r>
            <w:r>
              <w:rPr>
                <w:rFonts w:hint="eastAsia" w:ascii="Times New Roman" w:hAnsi="Times New Roman" w:eastAsia="宋体" w:cs="Times New Roman"/>
                <w:color w:val="auto"/>
                <w:spacing w:val="0"/>
                <w:w w:val="100"/>
                <w:position w:val="0"/>
                <w:sz w:val="21"/>
                <w:szCs w:val="21"/>
                <w:lang w:val="en-US" w:eastAsia="zh-CN"/>
              </w:rPr>
              <w:t>所以</w:t>
            </w:r>
            <w:r>
              <w:rPr>
                <w:rFonts w:hint="default" w:ascii="Times New Roman" w:hAnsi="Times New Roman" w:eastAsia="宋体" w:cs="Times New Roman"/>
                <w:color w:val="auto"/>
                <w:spacing w:val="0"/>
                <w:w w:val="100"/>
                <w:position w:val="0"/>
                <w:sz w:val="21"/>
                <w:szCs w:val="21"/>
                <w:lang w:val="zh-TW" w:eastAsia="zh-CN"/>
              </w:rPr>
              <w:t>本工程运营期不会对</w:t>
            </w:r>
            <w:r>
              <w:rPr>
                <w:rFonts w:hint="eastAsia" w:ascii="Times New Roman" w:hAnsi="Times New Roman" w:eastAsia="宋体" w:cs="Times New Roman"/>
                <w:color w:val="auto"/>
                <w:spacing w:val="0"/>
                <w:w w:val="100"/>
                <w:position w:val="0"/>
                <w:sz w:val="21"/>
                <w:szCs w:val="21"/>
                <w:lang w:val="en-US" w:eastAsia="zh-CN"/>
              </w:rPr>
              <w:t>大气环境</w:t>
            </w:r>
            <w:r>
              <w:rPr>
                <w:rFonts w:hint="default" w:ascii="Times New Roman" w:hAnsi="Times New Roman" w:eastAsia="宋体" w:cs="Times New Roman"/>
                <w:color w:val="auto"/>
                <w:spacing w:val="0"/>
                <w:w w:val="100"/>
                <w:position w:val="0"/>
                <w:sz w:val="21"/>
                <w:szCs w:val="21"/>
                <w:lang w:val="zh-TW" w:eastAsia="zh-CN"/>
              </w:rPr>
              <w:t>产生明显影响。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eastAsia" w:cs="Times New Roman"/>
                <w:spacing w:val="0"/>
                <w:w w:val="100"/>
                <w:position w:val="0"/>
                <w:sz w:val="21"/>
                <w:szCs w:val="21"/>
                <w:lang w:val="en-US" w:eastAsia="zh-CN"/>
                <w14:textOutline w14:w="4358" w14:cap="sq" w14:cmpd="sng">
                  <w14:solidFill>
                    <w14:srgbClr w14:val="000000"/>
                  </w14:solidFill>
                  <w14:prstDash w14:val="solid"/>
                  <w14:bevel/>
                </w14:textOutline>
              </w:rPr>
              <w:t>4</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、声环境影响调查</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噪声主要来源于风机（风机运转时即产生噪音）和主变压器，通过选用低噪声风机，在风机设备连接处装减震系统，叶片采用吸声材料；选用低噪声主变，将高噪声的设备相对集中布置，充分利用了场地空间以衰减噪声，减小对周围环境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textAlignment w:val="auto"/>
              <w:rPr>
                <w:rFonts w:hint="default" w:ascii="Times New Roman" w:hAnsi="Times New Roman" w:eastAsia="宋体" w:cs="Times New Roman"/>
                <w:spacing w:val="0"/>
                <w:w w:val="100"/>
                <w:position w:val="0"/>
                <w:sz w:val="21"/>
                <w:szCs w:val="21"/>
              </w:rPr>
            </w:pPr>
            <w:r>
              <w:rPr>
                <w:rFonts w:hint="eastAsia" w:eastAsia="宋体" w:cs="Times New Roman"/>
                <w:b/>
                <w:bCs/>
                <w:spacing w:val="0"/>
                <w:w w:val="100"/>
                <w:position w:val="0"/>
                <w:sz w:val="21"/>
                <w:szCs w:val="21"/>
                <w:lang w:val="en-US" w:eastAsia="zh-CN"/>
              </w:rPr>
              <w:t>5</w:t>
            </w:r>
            <w:r>
              <w:rPr>
                <w:rFonts w:hint="default" w:ascii="Times New Roman" w:hAnsi="Times New Roman" w:eastAsia="宋体" w:cs="Times New Roman"/>
                <w:spacing w:val="0"/>
                <w:w w:val="100"/>
                <w:position w:val="0"/>
                <w:sz w:val="21"/>
                <w:szCs w:val="21"/>
                <w14:textOutline w14:w="4249" w14:cap="sq" w14:cmpd="sng">
                  <w14:solidFill>
                    <w14:srgbClr w14:val="000000"/>
                  </w14:solidFill>
                  <w14:prstDash w14:val="solid"/>
                  <w14:bevel/>
                </w14:textOutline>
              </w:rPr>
              <w:t>、水环境影响调查</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本工程升压站排水实行了“雨污分流”制。</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项目投产后产生废水为少量生活污水。经地埋式一体化污水设备进行处理，处理出水</w:t>
            </w:r>
            <w:r>
              <w:rPr>
                <w:rFonts w:hint="default" w:ascii="Times New Roman" w:hAnsi="Times New Roman" w:cs="Times New Roman"/>
                <w:color w:val="auto"/>
                <w:spacing w:val="0"/>
                <w:w w:val="100"/>
                <w:position w:val="0"/>
                <w:sz w:val="21"/>
                <w:szCs w:val="21"/>
                <w:lang w:val="en-US" w:eastAsia="zh-CN"/>
              </w:rPr>
              <w:t>回用于厂区绿化抑尘</w:t>
            </w:r>
            <w:r>
              <w:rPr>
                <w:rFonts w:hint="default" w:ascii="Times New Roman" w:hAnsi="Times New Roman" w:eastAsia="宋体" w:cs="Times New Roman"/>
                <w:spacing w:val="0"/>
                <w:w w:val="100"/>
                <w:position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textAlignment w:val="auto"/>
              <w:rPr>
                <w:rFonts w:hint="default" w:ascii="Times New Roman" w:hAnsi="Times New Roman" w:eastAsia="宋体" w:cs="Times New Roman"/>
                <w:spacing w:val="0"/>
                <w:w w:val="100"/>
                <w:position w:val="0"/>
                <w:sz w:val="21"/>
                <w:szCs w:val="21"/>
              </w:rPr>
            </w:pPr>
            <w:r>
              <w:rPr>
                <w:rFonts w:hint="eastAsia" w:eastAsia="宋体" w:cs="Times New Roman"/>
                <w:b/>
                <w:bCs/>
                <w:spacing w:val="0"/>
                <w:w w:val="100"/>
                <w:position w:val="0"/>
                <w:sz w:val="21"/>
                <w:szCs w:val="21"/>
                <w:lang w:val="en-US" w:eastAsia="zh-CN"/>
              </w:rPr>
              <w:t>6</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、视觉影响调查</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本工程风机产生光影影响的最大距离为</w:t>
            </w:r>
            <w:r>
              <w:rPr>
                <w:rFonts w:hint="default" w:ascii="Times New Roman" w:hAnsi="Times New Roman" w:eastAsia="Times New Roman" w:cs="Times New Roman"/>
                <w:spacing w:val="0"/>
                <w:w w:val="100"/>
                <w:position w:val="0"/>
                <w:sz w:val="21"/>
                <w:szCs w:val="21"/>
              </w:rPr>
              <w:t>237.2m</w:t>
            </w:r>
            <w:r>
              <w:rPr>
                <w:rFonts w:hint="default" w:ascii="Times New Roman" w:hAnsi="Times New Roman" w:eastAsia="宋体" w:cs="Times New Roman"/>
                <w:spacing w:val="0"/>
                <w:w w:val="100"/>
                <w:position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经勘察，周边村庄敏感点距离最近的风机都在</w:t>
            </w:r>
            <w:r>
              <w:rPr>
                <w:rFonts w:hint="default" w:ascii="Times New Roman" w:hAnsi="Times New Roman" w:eastAsia="Times New Roman" w:cs="Times New Roman"/>
                <w:spacing w:val="0"/>
                <w:w w:val="100"/>
                <w:position w:val="0"/>
                <w:sz w:val="21"/>
                <w:szCs w:val="21"/>
              </w:rPr>
              <w:t>300</w:t>
            </w:r>
            <w:r>
              <w:rPr>
                <w:rFonts w:hint="default" w:ascii="Times New Roman" w:hAnsi="Times New Roman" w:eastAsia="宋体" w:cs="Times New Roman"/>
                <w:spacing w:val="0"/>
                <w:w w:val="100"/>
                <w:position w:val="0"/>
                <w:sz w:val="21"/>
                <w:szCs w:val="21"/>
              </w:rPr>
              <w:t>米以上，因此，风力发电机组叶轮转动产生的闪烁及光影影响对敏感点影响较小。</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eastAsia" w:cs="Times New Roman"/>
                <w:spacing w:val="0"/>
                <w:w w:val="100"/>
                <w:position w:val="0"/>
                <w:sz w:val="21"/>
                <w:szCs w:val="21"/>
                <w:lang w:val="en-US" w:eastAsia="zh-CN"/>
                <w14:textOutline w14:w="4358" w14:cap="sq" w14:cmpd="sng">
                  <w14:solidFill>
                    <w14:srgbClr w14:val="000000"/>
                  </w14:solidFill>
                  <w14:prstDash w14:val="solid"/>
                  <w14:bevel/>
                </w14:textOutline>
              </w:rPr>
              <w:t>7</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、固体废弃物影响调查</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营运期主要固体废物是生活垃圾、</w:t>
            </w:r>
            <w:r>
              <w:rPr>
                <w:rFonts w:hint="default" w:ascii="Times New Roman" w:hAnsi="Times New Roman" w:cs="Times New Roman"/>
                <w:color w:val="auto"/>
                <w:spacing w:val="0"/>
                <w:w w:val="100"/>
                <w:position w:val="0"/>
                <w:sz w:val="21"/>
                <w:szCs w:val="21"/>
                <w:lang w:val="en-US" w:eastAsia="zh-CN"/>
              </w:rPr>
              <w:t>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lang w:val="en-US" w:eastAsia="zh-CN"/>
              </w:rPr>
              <w:t>和废蓄电池</w:t>
            </w:r>
            <w:r>
              <w:rPr>
                <w:rFonts w:hint="eastAsia" w:cs="Times New Roman"/>
                <w:color w:val="auto"/>
                <w:spacing w:val="0"/>
                <w:w w:val="100"/>
                <w:position w:val="0"/>
                <w:sz w:val="21"/>
                <w:szCs w:val="21"/>
                <w:lang w:val="en-US" w:eastAsia="zh-CN"/>
              </w:rPr>
              <w:t>。</w:t>
            </w:r>
          </w:p>
          <w:p>
            <w:pPr>
              <w:pStyle w:val="9"/>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生活垃圾产生量为</w:t>
            </w:r>
            <w:r>
              <w:rPr>
                <w:rFonts w:hint="default" w:ascii="Times New Roman" w:hAnsi="Times New Roman" w:eastAsia="Times New Roman" w:cs="Times New Roman"/>
                <w:spacing w:val="0"/>
                <w:w w:val="100"/>
                <w:position w:val="0"/>
                <w:sz w:val="21"/>
                <w:szCs w:val="21"/>
              </w:rPr>
              <w:t>2.5t/a</w:t>
            </w:r>
            <w:r>
              <w:rPr>
                <w:rFonts w:hint="default" w:ascii="Times New Roman" w:hAnsi="Times New Roman" w:eastAsia="宋体" w:cs="Times New Roman"/>
                <w:spacing w:val="0"/>
                <w:w w:val="100"/>
                <w:position w:val="0"/>
                <w:sz w:val="21"/>
                <w:szCs w:val="21"/>
              </w:rPr>
              <w:t>，由环卫定期收集处理。</w:t>
            </w:r>
            <w:r>
              <w:rPr>
                <w:rFonts w:hint="default" w:ascii="Times New Roman" w:hAnsi="Times New Roman" w:cs="Times New Roman"/>
                <w:color w:val="auto"/>
                <w:spacing w:val="0"/>
                <w:w w:val="100"/>
                <w:position w:val="0"/>
                <w:sz w:val="21"/>
                <w:szCs w:val="21"/>
                <w:lang w:val="en-US" w:eastAsia="zh-CN"/>
              </w:rPr>
              <w:t>变压器检修废油、事故油</w:t>
            </w:r>
            <w:r>
              <w:rPr>
                <w:rFonts w:hint="eastAsia" w:cs="Times New Roman"/>
                <w:color w:val="auto"/>
                <w:spacing w:val="0"/>
                <w:w w:val="100"/>
                <w:position w:val="0"/>
                <w:sz w:val="21"/>
                <w:szCs w:val="21"/>
                <w:lang w:val="en-US" w:eastAsia="zh-CN"/>
              </w:rPr>
              <w:t>、废滤芯</w:t>
            </w:r>
            <w:r>
              <w:rPr>
                <w:rFonts w:hint="default" w:ascii="Times New Roman" w:hAnsi="Times New Roman" w:cs="Times New Roman"/>
                <w:color w:val="auto"/>
                <w:spacing w:val="0"/>
                <w:w w:val="100"/>
                <w:position w:val="0"/>
                <w:sz w:val="21"/>
                <w:szCs w:val="21"/>
                <w:lang w:val="en-US" w:eastAsia="zh-CN"/>
              </w:rPr>
              <w:t>和废蓄电池</w:t>
            </w:r>
            <w:r>
              <w:rPr>
                <w:rFonts w:hint="default" w:ascii="Times New Roman" w:hAnsi="Times New Roman" w:eastAsia="宋体" w:cs="Times New Roman"/>
                <w:spacing w:val="0"/>
                <w:w w:val="100"/>
                <w:position w:val="0"/>
                <w:sz w:val="21"/>
                <w:szCs w:val="21"/>
              </w:rPr>
              <w:t>，属于危险废物待产生后委托具有相关资质的公司进行处置。</w:t>
            </w:r>
          </w:p>
          <w:p>
            <w:pPr>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textAlignment w:val="auto"/>
              <w:rPr>
                <w:rFonts w:hint="default" w:ascii="Times New Roman" w:hAnsi="Times New Roman" w:eastAsia="宋体" w:cs="Times New Roman"/>
                <w:spacing w:val="0"/>
                <w:w w:val="100"/>
                <w:position w:val="0"/>
                <w:sz w:val="21"/>
                <w:szCs w:val="21"/>
              </w:rPr>
            </w:pPr>
            <w:r>
              <w:rPr>
                <w:rFonts w:hint="eastAsia" w:eastAsia="宋体" w:cs="Times New Roman"/>
                <w:b/>
                <w:bCs/>
                <w:spacing w:val="0"/>
                <w:w w:val="100"/>
                <w:position w:val="0"/>
                <w:sz w:val="21"/>
                <w:szCs w:val="21"/>
                <w:lang w:val="en-US" w:eastAsia="zh-CN"/>
              </w:rPr>
              <w:t>8</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、环境风险防范及应急措施调查</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项目环境风险主要为雷电或短路、变压器事故漏油引发的火灾次生环境污染事故。</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针对项目的环境风险，气设计中防雷、防静电按防雷防静电规范要求，对机组均作防静电接地处理。对于高大建构筑物均采用避雷针和避雷带相结合的避雷方式，并设置防感应雷装置。同时设有良好的接地系统，并连成接地网。特别是整个罐区有完善的避雷装置。</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生产岗位配备必要的消防器材及消防工具，如干粉灭火器等，对这些器材应配备专人保管，定期检查，以备事故时急用；并对厂区地面进行了硬化、防渗。</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highlight w:val="yellow"/>
              </w:rPr>
            </w:pPr>
            <w:r>
              <w:rPr>
                <w:rFonts w:hint="default" w:ascii="Times New Roman" w:hAnsi="Times New Roman" w:eastAsia="宋体" w:cs="Times New Roman"/>
                <w:spacing w:val="0"/>
                <w:w w:val="100"/>
                <w:position w:val="0"/>
                <w:sz w:val="21"/>
                <w:szCs w:val="21"/>
              </w:rPr>
              <w:t>企业在主变东侧设置事故油池1座，事故油池的有效容积为30</w:t>
            </w:r>
            <w:r>
              <w:rPr>
                <w:rFonts w:hint="eastAsia" w:cs="Times New Roman"/>
                <w:spacing w:val="0"/>
                <w:w w:val="100"/>
                <w:position w:val="0"/>
                <w:sz w:val="21"/>
                <w:szCs w:val="21"/>
                <w:lang w:val="en-US" w:eastAsia="zh-CN"/>
              </w:rPr>
              <w:t>m³</w:t>
            </w:r>
            <w:r>
              <w:rPr>
                <w:rFonts w:hint="default" w:ascii="Times New Roman" w:hAnsi="Times New Roman" w:eastAsia="宋体" w:cs="Times New Roman"/>
                <w:spacing w:val="0"/>
                <w:w w:val="100"/>
                <w:position w:val="0"/>
                <w:sz w:val="21"/>
                <w:szCs w:val="21"/>
              </w:rPr>
              <w:t>，在项目厂区南侧设置120立方米事故水池；根据《危险废物贮存污染控制标准》（GB18597-2001）的要求进行了防渗处理，变压器在发生事故或检修时壳体内的油通过管道排入事故油池，可以满足本项目事故废水要求，事故油池应做好防渗漏措施，设有收集漏斗和抽油泵。统一收集后，交由企业委托的具有相关资质的危废处理单位进行回收处理。</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outlineLvl w:val="1"/>
              <w:rPr>
                <w:rFonts w:hint="default" w:ascii="Times New Roman" w:hAnsi="Times New Roman" w:eastAsia="宋体" w:cs="Times New Roman"/>
                <w:spacing w:val="0"/>
                <w:w w:val="100"/>
                <w:position w:val="0"/>
                <w:sz w:val="21"/>
                <w:szCs w:val="21"/>
              </w:rPr>
            </w:pPr>
            <w:r>
              <w:rPr>
                <w:rFonts w:hint="eastAsia" w:cs="Times New Roman"/>
                <w:spacing w:val="0"/>
                <w:w w:val="100"/>
                <w:position w:val="0"/>
                <w:sz w:val="21"/>
                <w:szCs w:val="21"/>
                <w:lang w:val="en-US" w:eastAsia="zh-CN"/>
                <w14:textOutline w14:w="4358" w14:cap="sq" w14:cmpd="sng">
                  <w14:solidFill>
                    <w14:srgbClr w14:val="000000"/>
                  </w14:solidFill>
                  <w14:prstDash w14:val="solid"/>
                  <w14:bevel/>
                </w14:textOutline>
              </w:rPr>
              <w:t>9</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、社会环境影响调查</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本工程评价范围内也不涉及文物古迹、人文遗迹等，不会产生社会影响。试运行期间，环保主管部门及建设单位均未收到有关该工程的环保问题的投诉。</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outlineLvl w:val="1"/>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1</w:t>
            </w:r>
            <w:r>
              <w:rPr>
                <w:rFonts w:hint="eastAsia" w:cs="Times New Roman"/>
                <w:spacing w:val="0"/>
                <w:w w:val="100"/>
                <w:position w:val="0"/>
                <w:sz w:val="21"/>
                <w:szCs w:val="21"/>
                <w:lang w:val="en-US" w:eastAsia="zh-CN"/>
                <w14:textOutline w14:w="4358" w14:cap="sq" w14:cmpd="sng">
                  <w14:solidFill>
                    <w14:srgbClr w14:val="000000"/>
                  </w14:solidFill>
                  <w14:prstDash w14:val="solid"/>
                  <w14:bevel/>
                </w14:textOutline>
              </w:rPr>
              <w:t>0</w:t>
            </w: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、环境管理及监测计划落实情况调查</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cs="Times New Roman"/>
                <w:spacing w:val="0"/>
                <w:w w:val="100"/>
                <w:position w:val="0"/>
                <w:sz w:val="21"/>
                <w:szCs w:val="21"/>
                <w:lang w:val="en-US" w:eastAsia="zh-CN"/>
              </w:rPr>
              <w:t>张北禾润能源有限公司</w:t>
            </w:r>
            <w:r>
              <w:rPr>
                <w:rFonts w:hint="default" w:ascii="Times New Roman" w:hAnsi="Times New Roman" w:eastAsia="宋体" w:cs="Times New Roman"/>
                <w:spacing w:val="0"/>
                <w:w w:val="100"/>
                <w:position w:val="0"/>
                <w:sz w:val="21"/>
                <w:szCs w:val="21"/>
              </w:rPr>
              <w:t>设有专职环保人员来负责本工程运行后的环境管理工作，制定了环境管理与监测计划，并已开始实施。通过及时掌握升压站噪声、水、大气等环境状况，及时发现问题，解决问题，从管理上保证环境保护措施的有效实施。</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outlineLvl w:val="1"/>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14:textOutline w14:w="4358" w14:cap="sq" w14:cmpd="sng">
                  <w14:solidFill>
                    <w14:srgbClr w14:val="000000"/>
                  </w14:solidFill>
                  <w14:prstDash w14:val="solid"/>
                  <w14:bevel/>
                </w14:textOutline>
              </w:rPr>
              <w:t>12、验收调查总结论</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spacing w:val="0"/>
                <w:w w:val="100"/>
                <w:position w:val="0"/>
                <w:sz w:val="24"/>
              </w:rPr>
            </w:pPr>
            <w:r>
              <w:rPr>
                <w:rFonts w:hint="default" w:ascii="Times New Roman" w:hAnsi="Times New Roman" w:eastAsia="宋体" w:cs="Times New Roman"/>
                <w:spacing w:val="0"/>
                <w:w w:val="100"/>
                <w:position w:val="0"/>
                <w:sz w:val="21"/>
                <w:szCs w:val="21"/>
              </w:rPr>
              <w:t>综上所述，项目较好的落实了环保“三同时”制度，落实了生态保护与污染防治措施；根据现场检查及监测和项目竣工环境保护验收调查表结论，项目满足环评及批复要求，该项目可以通过竣工环境保护验收。</w:t>
            </w:r>
          </w:p>
        </w:tc>
      </w:tr>
    </w:tbl>
    <w:p>
      <w:pPr>
        <w:spacing w:line="209" w:lineRule="exact"/>
        <w:rPr>
          <w:rFonts w:hint="default" w:ascii="Times New Roman" w:hAnsi="Times New Roman" w:cs="Times New Roman"/>
          <w:spacing w:val="0"/>
          <w:w w:val="100"/>
          <w:position w:val="0"/>
        </w:rPr>
        <w:sectPr>
          <w:headerReference r:id="rId3" w:type="default"/>
          <w:footerReference r:id="rId4" w:type="default"/>
          <w:pgSz w:w="11906" w:h="16838"/>
          <w:pgMar w:top="1417" w:right="1417" w:bottom="1417" w:left="1417" w:header="850" w:footer="850" w:gutter="567"/>
          <w:pgBorders>
            <w:top w:val="none" w:sz="0" w:space="0"/>
            <w:left w:val="none" w:sz="0" w:space="0"/>
            <w:bottom w:val="none" w:sz="0" w:space="0"/>
            <w:right w:val="none" w:sz="0" w:space="0"/>
          </w:pgBorders>
          <w:pgNumType w:fmt="decimal"/>
          <w:cols w:space="0" w:num="1"/>
          <w:titlePg/>
          <w:rtlGutter w:val="0"/>
          <w:docGrid w:linePitch="0" w:charSpace="0"/>
        </w:sectPr>
      </w:pPr>
    </w:p>
    <w:p>
      <w:pPr>
        <w:rPr>
          <w:rFonts w:hint="default" w:ascii="Times New Roman" w:hAnsi="Times New Roman" w:eastAsia="黑体" w:cs="Times New Roman"/>
          <w:spacing w:val="0"/>
          <w:w w:val="100"/>
          <w:position w:val="0"/>
          <w:sz w:val="30"/>
          <w:szCs w:val="30"/>
        </w:rPr>
      </w:pPr>
      <w:r>
        <w:rPr>
          <w:rFonts w:hint="default" w:ascii="Times New Roman" w:hAnsi="Times New Roman" w:cs="Times New Roman"/>
          <w:spacing w:val="0"/>
          <w:w w:val="100"/>
          <w:position w:val="0"/>
        </w:rPr>
        <w:drawing>
          <wp:anchor distT="0" distB="0" distL="0" distR="0" simplePos="0" relativeHeight="251660288" behindDoc="0" locked="0" layoutInCell="1" allowOverlap="1">
            <wp:simplePos x="0" y="0"/>
            <wp:positionH relativeFrom="page">
              <wp:posOffset>1176655</wp:posOffset>
            </wp:positionH>
            <wp:positionV relativeFrom="paragraph">
              <wp:posOffset>196850</wp:posOffset>
            </wp:positionV>
            <wp:extent cx="8577580" cy="4605655"/>
            <wp:effectExtent l="19050" t="19050" r="33020" b="23495"/>
            <wp:wrapTopAndBottom/>
            <wp:docPr id="5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3.jpeg"/>
                    <pic:cNvPicPr>
                      <a:picLocks noChangeAspect="1"/>
                    </pic:cNvPicPr>
                  </pic:nvPicPr>
                  <pic:blipFill>
                    <a:blip r:embed="rId6" cstate="print"/>
                    <a:stretch>
                      <a:fillRect/>
                    </a:stretch>
                  </pic:blipFill>
                  <pic:spPr>
                    <a:xfrm>
                      <a:off x="0" y="0"/>
                      <a:ext cx="8577580" cy="4605655"/>
                    </a:xfrm>
                    <a:prstGeom prst="rect">
                      <a:avLst/>
                    </a:prstGeom>
                    <a:ln w="19050" cmpd="sng">
                      <a:solidFill>
                        <a:schemeClr val="tx1"/>
                      </a:solidFill>
                      <a:prstDash val="solid"/>
                    </a:ln>
                  </pic:spPr>
                </pic:pic>
              </a:graphicData>
            </a:graphic>
          </wp:anchor>
        </w:drawing>
      </w:r>
    </w:p>
    <w:p>
      <w:pPr>
        <w:tabs>
          <w:tab w:val="center" w:pos="6979"/>
        </w:tabs>
        <w:jc w:val="center"/>
        <w:rPr>
          <w:rFonts w:hint="default" w:ascii="Times New Roman" w:hAnsi="Times New Roman" w:cs="Times New Roman"/>
          <w:b/>
          <w:bCs/>
          <w:spacing w:val="0"/>
          <w:w w:val="100"/>
          <w:position w:val="0"/>
          <w:lang w:val="en-US" w:eastAsia="zh-CN"/>
        </w:rPr>
      </w:pPr>
      <w:r>
        <w:rPr>
          <w:rFonts w:hint="default" w:ascii="Times New Roman" w:hAnsi="Times New Roman" w:cs="Times New Roman"/>
          <w:b/>
          <w:bCs/>
          <w:spacing w:val="0"/>
          <w:w w:val="100"/>
          <w:position w:val="0"/>
          <w:lang w:val="en-US" w:eastAsia="zh-CN"/>
        </w:rPr>
        <w:t>附图一  项目地理位置图</w:t>
      </w:r>
    </w:p>
    <w:p>
      <w:pPr>
        <w:rPr>
          <w:rFonts w:hint="default" w:ascii="Times New Roman" w:hAnsi="Times New Roman" w:cs="Times New Roman"/>
          <w:spacing w:val="0"/>
          <w:w w:val="100"/>
          <w:position w:val="0"/>
          <w:lang w:val="en-US" w:eastAsia="zh-CN"/>
        </w:rPr>
      </w:pPr>
      <w:r>
        <w:rPr>
          <w:rFonts w:hint="default" w:ascii="Times New Roman" w:hAnsi="Times New Roman" w:cs="Times New Roman"/>
          <w:spacing w:val="0"/>
          <w:w w:val="100"/>
          <w:position w:val="0"/>
          <w:lang w:val="en-US" w:eastAsia="zh-CN"/>
        </w:rPr>
        <w:br w:type="page"/>
      </w:r>
    </w:p>
    <w:p>
      <w:pPr>
        <w:jc w:val="center"/>
        <w:rPr>
          <w:rFonts w:hint="default" w:ascii="Times New Roman" w:hAnsi="Times New Roman" w:cs="Times New Roman"/>
          <w:spacing w:val="0"/>
          <w:w w:val="100"/>
          <w:position w:val="0"/>
          <w:lang w:val="en-US" w:eastAsia="zh-CN"/>
        </w:rPr>
      </w:pPr>
      <w:r>
        <w:rPr>
          <w:rFonts w:hint="default" w:ascii="Times New Roman" w:hAnsi="Times New Roman" w:cs="Times New Roman"/>
          <w:spacing w:val="0"/>
          <w:w w:val="100"/>
          <w:position w:val="0"/>
          <w:sz w:val="25"/>
        </w:rPr>
        <mc:AlternateContent>
          <mc:Choice Requires="wps">
            <w:drawing>
              <wp:anchor distT="0" distB="0" distL="114300" distR="114300" simplePos="0" relativeHeight="251665408" behindDoc="0" locked="0" layoutInCell="1" allowOverlap="1">
                <wp:simplePos x="0" y="0"/>
                <wp:positionH relativeFrom="column">
                  <wp:posOffset>5911215</wp:posOffset>
                </wp:positionH>
                <wp:positionV relativeFrom="paragraph">
                  <wp:posOffset>525780</wp:posOffset>
                </wp:positionV>
                <wp:extent cx="786130" cy="517525"/>
                <wp:effectExtent l="487680" t="4445" r="21590" b="297180"/>
                <wp:wrapNone/>
                <wp:docPr id="48" name="圆角矩形标注 48"/>
                <wp:cNvGraphicFramePr/>
                <a:graphic xmlns:a="http://schemas.openxmlformats.org/drawingml/2006/main">
                  <a:graphicData uri="http://schemas.microsoft.com/office/word/2010/wordprocessingShape">
                    <wps:wsp>
                      <wps:cNvSpPr/>
                      <wps:spPr>
                        <a:xfrm>
                          <a:off x="0" y="0"/>
                          <a:ext cx="786130" cy="517525"/>
                        </a:xfrm>
                        <a:prstGeom prst="wedgeRoundRectCallout">
                          <a:avLst>
                            <a:gd name="adj1" fmla="val -108255"/>
                            <a:gd name="adj2" fmla="val 99921"/>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0"/>
                                <w:szCs w:val="18"/>
                                <w:lang w:val="en-US" w:eastAsia="zh-CN"/>
                              </w:rPr>
                            </w:pPr>
                            <w:r>
                              <w:rPr>
                                <w:rFonts w:hint="eastAsia"/>
                                <w:sz w:val="20"/>
                                <w:szCs w:val="18"/>
                                <w:lang w:val="en-US" w:eastAsia="zh-CN"/>
                              </w:rPr>
                              <w:t>小南营村610m</w:t>
                            </w:r>
                          </w:p>
                        </w:txbxContent>
                      </wps:txbx>
                      <wps:bodyPr upright="1"/>
                    </wps:wsp>
                  </a:graphicData>
                </a:graphic>
              </wp:anchor>
            </w:drawing>
          </mc:Choice>
          <mc:Fallback>
            <w:pict>
              <v:shape id="_x0000_s1026" o:spid="_x0000_s1026" o:spt="62" type="#_x0000_t62" style="position:absolute;left:0pt;margin-left:465.45pt;margin-top:41.4pt;height:40.75pt;width:61.9pt;z-index:251665408;mso-width-relative:page;mso-height-relative:page;" fillcolor="#FFFFFF" filled="t" stroked="t" coordsize="21600,21600" o:gfxdata="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Eax9doAAAAL&#10;AQAADwAAAAAAAAABACAAAAAiAAAAZHJzL2Rvd25yZXYueG1sUEsBAhQAFAAAAAgAh07iQJeDELZT&#10;AgAAvgQAAA4AAAAAAAAAAQAgAAAAKQEAAGRycy9lMm9Eb2MueG1sUEsFBgAAAAAGAAYAWQEAAO4F&#10;AAAAAA==&#10;" adj="-12583,32383,14400">
                <v:fill on="t" focussize="0,0"/>
                <v:stroke color="#000000" joinstyle="miter"/>
                <v:imagedata o:title=""/>
                <o:lock v:ext="edit" aspectratio="f"/>
                <v:textbox>
                  <w:txbxContent>
                    <w:p>
                      <w:pPr>
                        <w:rPr>
                          <w:rFonts w:hint="default" w:eastAsia="宋体"/>
                          <w:sz w:val="20"/>
                          <w:szCs w:val="18"/>
                          <w:lang w:val="en-US" w:eastAsia="zh-CN"/>
                        </w:rPr>
                      </w:pPr>
                      <w:r>
                        <w:rPr>
                          <w:rFonts w:hint="eastAsia"/>
                          <w:sz w:val="20"/>
                          <w:szCs w:val="18"/>
                          <w:lang w:val="en-US" w:eastAsia="zh-CN"/>
                        </w:rPr>
                        <w:t>小南营村610m</w:t>
                      </w:r>
                    </w:p>
                  </w:txbxContent>
                </v:textbox>
              </v:shape>
            </w:pict>
          </mc:Fallback>
        </mc:AlternateContent>
      </w:r>
      <w:r>
        <w:rPr>
          <w:rFonts w:hint="default" w:ascii="Times New Roman" w:hAnsi="Times New Roman" w:cs="Times New Roman"/>
          <w:spacing w:val="0"/>
          <w:w w:val="100"/>
          <w:position w:val="0"/>
          <w:sz w:val="25"/>
        </w:rPr>
        <mc:AlternateContent>
          <mc:Choice Requires="wps">
            <w:drawing>
              <wp:anchor distT="0" distB="0" distL="114300" distR="114300" simplePos="0" relativeHeight="251664384" behindDoc="0" locked="0" layoutInCell="1" allowOverlap="1">
                <wp:simplePos x="0" y="0"/>
                <wp:positionH relativeFrom="column">
                  <wp:posOffset>4575175</wp:posOffset>
                </wp:positionH>
                <wp:positionV relativeFrom="paragraph">
                  <wp:posOffset>2524125</wp:posOffset>
                </wp:positionV>
                <wp:extent cx="1273810" cy="922020"/>
                <wp:effectExtent l="0" t="0" r="2540" b="11430"/>
                <wp:wrapNone/>
                <wp:docPr id="52" name="直接连接符 52"/>
                <wp:cNvGraphicFramePr/>
                <a:graphic xmlns:a="http://schemas.openxmlformats.org/drawingml/2006/main">
                  <a:graphicData uri="http://schemas.microsoft.com/office/word/2010/wordprocessingShape">
                    <wps:wsp>
                      <wps:cNvCnPr/>
                      <wps:spPr>
                        <a:xfrm>
                          <a:off x="0" y="0"/>
                          <a:ext cx="1273810" cy="922020"/>
                        </a:xfrm>
                        <a:prstGeom prst="line">
                          <a:avLst/>
                        </a:prstGeom>
                        <a:ln w="9525" cap="flat" cmpd="sng">
                          <a:solidFill>
                            <a:srgbClr val="FFFF00"/>
                          </a:solidFill>
                          <a:prstDash val="solid"/>
                          <a:headEnd type="arrow" w="med" len="med"/>
                          <a:tailEnd type="arrow" w="med" len="med"/>
                        </a:ln>
                      </wps:spPr>
                      <wps:bodyPr upright="1"/>
                    </wps:wsp>
                  </a:graphicData>
                </a:graphic>
              </wp:anchor>
            </w:drawing>
          </mc:Choice>
          <mc:Fallback>
            <w:pict>
              <v:line id="_x0000_s1026" o:spid="_x0000_s1026" o:spt="20" style="position:absolute;left:0pt;margin-left:360.25pt;margin-top:198.75pt;height:72.6pt;width:100.3pt;z-index:251664384;mso-width-relative:page;mso-height-relative:page;" filled="f" stroked="t" coordsize="21600,21600" o:gfxdata="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TG4i2wAAAAsBAAAPAAAAAAAAAAEAIAAAACIAAABkcnMvZG93bnJl&#10;di54bWxQSwECFAAUAAAACACHTuJA4pwuPfoBAADtAwAADgAAAAAAAAABACAAAAAqAQAAZHJzL2Uy&#10;b0RvYy54bWxQSwUGAAAAAAYABgBZAQAAlgUAAAAA&#10;">
                <v:fill on="f" focussize="0,0"/>
                <v:stroke color="#FFFF00" joinstyle="round" startarrow="open" endarrow="open"/>
                <v:imagedata o:title=""/>
                <o:lock v:ext="edit" aspectratio="f"/>
              </v:line>
            </w:pict>
          </mc:Fallback>
        </mc:AlternateContent>
      </w:r>
      <w:r>
        <w:rPr>
          <w:rFonts w:hint="default" w:ascii="Times New Roman" w:hAnsi="Times New Roman" w:cs="Times New Roman"/>
          <w:spacing w:val="0"/>
          <w:w w:val="100"/>
          <w:position w:val="0"/>
          <w:sz w:val="25"/>
        </w:rPr>
        <mc:AlternateContent>
          <mc:Choice Requires="wps">
            <w:drawing>
              <wp:anchor distT="0" distB="0" distL="114300" distR="114300" simplePos="0" relativeHeight="251663360" behindDoc="0" locked="0" layoutInCell="1" allowOverlap="1">
                <wp:simplePos x="0" y="0"/>
                <wp:positionH relativeFrom="column">
                  <wp:posOffset>4544060</wp:posOffset>
                </wp:positionH>
                <wp:positionV relativeFrom="paragraph">
                  <wp:posOffset>1323340</wp:posOffset>
                </wp:positionV>
                <wp:extent cx="786130" cy="1139190"/>
                <wp:effectExtent l="0" t="0" r="13970" b="3810"/>
                <wp:wrapNone/>
                <wp:docPr id="49" name="直接连接符 49"/>
                <wp:cNvGraphicFramePr/>
                <a:graphic xmlns:a="http://schemas.openxmlformats.org/drawingml/2006/main">
                  <a:graphicData uri="http://schemas.microsoft.com/office/word/2010/wordprocessingShape">
                    <wps:wsp>
                      <wps:cNvCnPr/>
                      <wps:spPr>
                        <a:xfrm flipH="1">
                          <a:off x="0" y="0"/>
                          <a:ext cx="786130" cy="1139190"/>
                        </a:xfrm>
                        <a:prstGeom prst="line">
                          <a:avLst/>
                        </a:prstGeom>
                        <a:ln w="9525" cap="flat" cmpd="sng">
                          <a:solidFill>
                            <a:srgbClr val="FFFF00"/>
                          </a:solidFill>
                          <a:prstDash val="solid"/>
                          <a:headEnd type="arrow" w="med" len="med"/>
                          <a:tailEnd type="arrow" w="med" len="med"/>
                        </a:ln>
                      </wps:spPr>
                      <wps:bodyPr upright="1"/>
                    </wps:wsp>
                  </a:graphicData>
                </a:graphic>
              </wp:anchor>
            </w:drawing>
          </mc:Choice>
          <mc:Fallback>
            <w:pict>
              <v:line id="_x0000_s1026" o:spid="_x0000_s1026" o:spt="20" style="position:absolute;left:0pt;flip:x;margin-left:357.8pt;margin-top:104.2pt;height:89.7pt;width:61.9pt;z-index:251663360;mso-width-relative:page;mso-height-relative:page;" filled="f" stroked="t" coordsize="21600,21600" o:gfxdata="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cZltbbAAAACwEAAA8AAAAAAAAAAQAgAAAAIgAA&#10;AGRycy9kb3ducmV2LnhtbFBLAQIUABQAAAAIAIdO4kDyudjPBQIAAPcDAAAOAAAAAAAAAAEAIAAA&#10;ACoBAABkcnMvZTJvRG9jLnhtbFBLBQYAAAAABgAGAFkBAAChBQAAAAA=&#10;">
                <v:fill on="f" focussize="0,0"/>
                <v:stroke color="#FFFF00" joinstyle="round" startarrow="open" endarrow="open"/>
                <v:imagedata o:title=""/>
                <o:lock v:ext="edit" aspectratio="f"/>
              </v:line>
            </w:pict>
          </mc:Fallback>
        </mc:AlternateContent>
      </w:r>
      <w:r>
        <w:rPr>
          <w:rFonts w:hint="default" w:ascii="Times New Roman" w:hAnsi="Times New Roman" w:cs="Times New Roman"/>
          <w:spacing w:val="0"/>
          <w:w w:val="100"/>
          <w:position w:val="0"/>
          <w:sz w:val="25"/>
        </w:rPr>
        <mc:AlternateContent>
          <mc:Choice Requires="wps">
            <w:drawing>
              <wp:anchor distT="0" distB="0" distL="114300" distR="114300" simplePos="0" relativeHeight="251662336" behindDoc="0" locked="0" layoutInCell="1" allowOverlap="1">
                <wp:simplePos x="0" y="0"/>
                <wp:positionH relativeFrom="column">
                  <wp:posOffset>3912870</wp:posOffset>
                </wp:positionH>
                <wp:positionV relativeFrom="paragraph">
                  <wp:posOffset>2493010</wp:posOffset>
                </wp:positionV>
                <wp:extent cx="589915" cy="1273810"/>
                <wp:effectExtent l="8890" t="0" r="10795" b="2540"/>
                <wp:wrapNone/>
                <wp:docPr id="50" name="直接连接符 50"/>
                <wp:cNvGraphicFramePr/>
                <a:graphic xmlns:a="http://schemas.openxmlformats.org/drawingml/2006/main">
                  <a:graphicData uri="http://schemas.microsoft.com/office/word/2010/wordprocessingShape">
                    <wps:wsp>
                      <wps:cNvCnPr/>
                      <wps:spPr>
                        <a:xfrm flipH="1">
                          <a:off x="0" y="0"/>
                          <a:ext cx="589915" cy="1273810"/>
                        </a:xfrm>
                        <a:prstGeom prst="line">
                          <a:avLst/>
                        </a:prstGeom>
                        <a:ln w="9525" cap="flat" cmpd="sng">
                          <a:solidFill>
                            <a:srgbClr val="FFFF00"/>
                          </a:solidFill>
                          <a:prstDash val="solid"/>
                          <a:headEnd type="arrow" w="med" len="med"/>
                          <a:tailEnd type="arrow" w="med" len="med"/>
                        </a:ln>
                      </wps:spPr>
                      <wps:bodyPr upright="1"/>
                    </wps:wsp>
                  </a:graphicData>
                </a:graphic>
              </wp:anchor>
            </w:drawing>
          </mc:Choice>
          <mc:Fallback>
            <w:pict>
              <v:line id="_x0000_s1026" o:spid="_x0000_s1026" o:spt="20" style="position:absolute;left:0pt;flip:x;margin-left:308.1pt;margin-top:196.3pt;height:100.3pt;width:46.45pt;z-index:251662336;mso-width-relative:page;mso-height-relative:page;" filled="f" stroked="t" coordsize="21600,21600" o:gfxdata="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nsMUdsAAAALAQAADwAAAAAAAAABACAAAAAiAAAA&#10;ZHJzL2Rvd25yZXYueG1sUEsBAhQAFAAAAAgAh07iQNLUjZUEAgAA9wMAAA4AAAAAAAAAAQAgAAAA&#10;KgEAAGRycy9lMm9Eb2MueG1sUEsFBgAAAAAGAAYAWQEAAKAFAAAAAA==&#10;">
                <v:fill on="f" focussize="0,0"/>
                <v:stroke color="#FFFF00" joinstyle="round" startarrow="open" endarrow="open"/>
                <v:imagedata o:title=""/>
                <o:lock v:ext="edit" aspectratio="f"/>
              </v:line>
            </w:pict>
          </mc:Fallback>
        </mc:AlternateContent>
      </w:r>
      <w:r>
        <w:rPr>
          <w:rFonts w:hint="default" w:ascii="Times New Roman" w:hAnsi="Times New Roman" w:cs="Times New Roman"/>
          <w:spacing w:val="0"/>
          <w:w w:val="100"/>
          <w:position w:val="0"/>
          <w:sz w:val="25"/>
        </w:rPr>
        <mc:AlternateContent>
          <mc:Choice Requires="wps">
            <w:drawing>
              <wp:anchor distT="0" distB="0" distL="114300" distR="114300" simplePos="0" relativeHeight="251667456" behindDoc="0" locked="0" layoutInCell="1" allowOverlap="1">
                <wp:simplePos x="0" y="0"/>
                <wp:positionH relativeFrom="column">
                  <wp:posOffset>4109720</wp:posOffset>
                </wp:positionH>
                <wp:positionV relativeFrom="paragraph">
                  <wp:posOffset>4345940</wp:posOffset>
                </wp:positionV>
                <wp:extent cx="962025" cy="517525"/>
                <wp:effectExtent l="497205" t="243205" r="7620" b="20320"/>
                <wp:wrapNone/>
                <wp:docPr id="47" name="圆角矩形标注 47"/>
                <wp:cNvGraphicFramePr/>
                <a:graphic xmlns:a="http://schemas.openxmlformats.org/drawingml/2006/main">
                  <a:graphicData uri="http://schemas.microsoft.com/office/word/2010/wordprocessingShape">
                    <wps:wsp>
                      <wps:cNvSpPr/>
                      <wps:spPr>
                        <a:xfrm>
                          <a:off x="0" y="0"/>
                          <a:ext cx="962025" cy="517525"/>
                        </a:xfrm>
                        <a:prstGeom prst="wedgeRoundRectCallout">
                          <a:avLst>
                            <a:gd name="adj1" fmla="val -98463"/>
                            <a:gd name="adj2" fmla="val -92204"/>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0"/>
                                <w:szCs w:val="18"/>
                                <w:lang w:val="en-US" w:eastAsia="zh-CN"/>
                              </w:rPr>
                            </w:pPr>
                            <w:r>
                              <w:rPr>
                                <w:rFonts w:hint="eastAsia"/>
                                <w:sz w:val="20"/>
                                <w:szCs w:val="18"/>
                                <w:lang w:val="en-US" w:eastAsia="zh-CN"/>
                              </w:rPr>
                              <w:t>后杖房梁村660m</w:t>
                            </w:r>
                          </w:p>
                        </w:txbxContent>
                      </wps:txbx>
                      <wps:bodyPr upright="1"/>
                    </wps:wsp>
                  </a:graphicData>
                </a:graphic>
              </wp:anchor>
            </w:drawing>
          </mc:Choice>
          <mc:Fallback>
            <w:pict>
              <v:shape id="_x0000_s1026" o:spid="_x0000_s1026" o:spt="62" type="#_x0000_t62" style="position:absolute;left:0pt;margin-left:323.6pt;margin-top:342.2pt;height:40.75pt;width:75.75pt;z-index:251667456;mso-width-relative:page;mso-height-relative:page;" fillcolor="#FFFFFF" filled="t" stroked="t" coordsize="21600,21600" o:gfxdata="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ZTOMTbAAAACwEA&#10;AA8AAAAAAAAAAQAgAAAAIgAAAGRycy9kb3ducmV2LnhtbFBLAQIUABQAAAAIAIdO4kDi7EX5UAIA&#10;AL4EAAAOAAAAAAAAAAEAIAAAACoBAABkcnMvZTJvRG9jLnhtbFBLBQYAAAAABgAGAFkBAADsBQAA&#10;AAA=&#10;" adj="-10468,-9116,14400">
                <v:fill on="t" focussize="0,0"/>
                <v:stroke color="#000000" joinstyle="miter"/>
                <v:imagedata o:title=""/>
                <o:lock v:ext="edit" aspectratio="f"/>
                <v:textbox>
                  <w:txbxContent>
                    <w:p>
                      <w:pPr>
                        <w:rPr>
                          <w:rFonts w:hint="default" w:eastAsia="宋体"/>
                          <w:sz w:val="20"/>
                          <w:szCs w:val="18"/>
                          <w:lang w:val="en-US" w:eastAsia="zh-CN"/>
                        </w:rPr>
                      </w:pPr>
                      <w:r>
                        <w:rPr>
                          <w:rFonts w:hint="eastAsia"/>
                          <w:sz w:val="20"/>
                          <w:szCs w:val="18"/>
                          <w:lang w:val="en-US" w:eastAsia="zh-CN"/>
                        </w:rPr>
                        <w:t>后杖房梁村660m</w:t>
                      </w:r>
                    </w:p>
                  </w:txbxContent>
                </v:textbox>
              </v:shape>
            </w:pict>
          </mc:Fallback>
        </mc:AlternateContent>
      </w:r>
      <w:r>
        <w:rPr>
          <w:rFonts w:hint="default" w:ascii="Times New Roman" w:hAnsi="Times New Roman" w:cs="Times New Roman"/>
          <w:spacing w:val="0"/>
          <w:w w:val="100"/>
          <w:position w:val="0"/>
          <w:sz w:val="25"/>
        </w:rPr>
        <mc:AlternateContent>
          <mc:Choice Requires="wps">
            <w:drawing>
              <wp:anchor distT="0" distB="0" distL="114300" distR="114300" simplePos="0" relativeHeight="251666432" behindDoc="0" locked="0" layoutInCell="1" allowOverlap="1">
                <wp:simplePos x="0" y="0"/>
                <wp:positionH relativeFrom="column">
                  <wp:posOffset>6459855</wp:posOffset>
                </wp:positionH>
                <wp:positionV relativeFrom="paragraph">
                  <wp:posOffset>3869690</wp:posOffset>
                </wp:positionV>
                <wp:extent cx="724535" cy="517525"/>
                <wp:effectExtent l="378460" t="247015" r="20955" b="16510"/>
                <wp:wrapNone/>
                <wp:docPr id="53" name="圆角矩形标注 53"/>
                <wp:cNvGraphicFramePr/>
                <a:graphic xmlns:a="http://schemas.openxmlformats.org/drawingml/2006/main">
                  <a:graphicData uri="http://schemas.microsoft.com/office/word/2010/wordprocessingShape">
                    <wps:wsp>
                      <wps:cNvSpPr/>
                      <wps:spPr>
                        <a:xfrm>
                          <a:off x="0" y="0"/>
                          <a:ext cx="724535" cy="517525"/>
                        </a:xfrm>
                        <a:prstGeom prst="wedgeRoundRectCallout">
                          <a:avLst>
                            <a:gd name="adj1" fmla="val -98463"/>
                            <a:gd name="adj2" fmla="val -92204"/>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0"/>
                                <w:szCs w:val="18"/>
                                <w:lang w:val="en-US" w:eastAsia="zh-CN"/>
                              </w:rPr>
                            </w:pPr>
                            <w:r>
                              <w:rPr>
                                <w:rFonts w:hint="eastAsia"/>
                                <w:sz w:val="20"/>
                                <w:szCs w:val="18"/>
                                <w:lang w:val="en-US" w:eastAsia="zh-CN"/>
                              </w:rPr>
                              <w:t>阴家洼村680m</w:t>
                            </w:r>
                          </w:p>
                        </w:txbxContent>
                      </wps:txbx>
                      <wps:bodyPr upright="1"/>
                    </wps:wsp>
                  </a:graphicData>
                </a:graphic>
              </wp:anchor>
            </w:drawing>
          </mc:Choice>
          <mc:Fallback>
            <w:pict>
              <v:shape id="_x0000_s1026" o:spid="_x0000_s1026" o:spt="62" type="#_x0000_t62" style="position:absolute;left:0pt;margin-left:508.65pt;margin-top:304.7pt;height:40.75pt;width:57.05pt;z-index:251666432;mso-width-relative:page;mso-height-relative:page;" fillcolor="#FFFFFF" filled="t" stroked="t" coordsize="21600,21600" o:gfxdata="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Xe8W2wAA&#10;AA0BAAAPAAAAAAAAAAEAIAAAACIAAABkcnMvZG93bnJldi54bWxQSwECFAAUAAAACACHTuJAaTAm&#10;MFQCAAC+BAAADgAAAAAAAAABACAAAAAqAQAAZHJzL2Uyb0RvYy54bWxQSwUGAAAAAAYABgBZAQAA&#10;8AUAAAAA&#10;" adj="-10468,-9116,14400">
                <v:fill on="t" focussize="0,0"/>
                <v:stroke color="#000000" joinstyle="miter"/>
                <v:imagedata o:title=""/>
                <o:lock v:ext="edit" aspectratio="f"/>
                <v:textbox>
                  <w:txbxContent>
                    <w:p>
                      <w:pPr>
                        <w:rPr>
                          <w:rFonts w:hint="default" w:eastAsia="宋体"/>
                          <w:sz w:val="20"/>
                          <w:szCs w:val="18"/>
                          <w:lang w:val="en-US" w:eastAsia="zh-CN"/>
                        </w:rPr>
                      </w:pPr>
                      <w:r>
                        <w:rPr>
                          <w:rFonts w:hint="eastAsia"/>
                          <w:sz w:val="20"/>
                          <w:szCs w:val="18"/>
                          <w:lang w:val="en-US" w:eastAsia="zh-CN"/>
                        </w:rPr>
                        <w:t>阴家洼村680m</w:t>
                      </w:r>
                    </w:p>
                  </w:txbxContent>
                </v:textbox>
              </v:shape>
            </w:pict>
          </mc:Fallback>
        </mc:AlternateContent>
      </w:r>
      <w:r>
        <w:rPr>
          <w:rFonts w:hint="default" w:ascii="Times New Roman" w:hAnsi="Times New Roman" w:cs="Times New Roman"/>
          <w:spacing w:val="0"/>
          <w:w w:val="100"/>
          <w:position w:val="0"/>
        </w:rPr>
        <w:drawing>
          <wp:inline distT="0" distB="0" distL="114300" distR="114300">
            <wp:extent cx="5951220" cy="5036820"/>
            <wp:effectExtent l="0" t="0" r="11430" b="1143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7"/>
                    <a:stretch>
                      <a:fillRect/>
                    </a:stretch>
                  </pic:blipFill>
                  <pic:spPr>
                    <a:xfrm>
                      <a:off x="0" y="0"/>
                      <a:ext cx="5951220" cy="5036820"/>
                    </a:xfrm>
                    <a:prstGeom prst="rect">
                      <a:avLst/>
                    </a:prstGeom>
                    <a:noFill/>
                    <a:ln>
                      <a:noFill/>
                    </a:ln>
                  </pic:spPr>
                </pic:pic>
              </a:graphicData>
            </a:graphic>
          </wp:inline>
        </w:drawing>
      </w:r>
    </w:p>
    <w:p>
      <w:pPr>
        <w:rPr>
          <w:rFonts w:hint="default" w:ascii="Times New Roman" w:hAnsi="Times New Roman" w:cs="Times New Roman"/>
          <w:spacing w:val="0"/>
          <w:w w:val="100"/>
          <w:position w:val="0"/>
          <w:lang w:val="en-US" w:eastAsia="zh-CN"/>
        </w:rPr>
      </w:pPr>
      <w:r>
        <w:rPr>
          <w:rFonts w:hint="default" w:ascii="Times New Roman" w:hAnsi="Times New Roman" w:cs="Times New Roman"/>
          <w:spacing w:val="0"/>
          <w:w w:val="100"/>
          <w:position w:val="0"/>
          <w:sz w:val="25"/>
        </w:rPr>
        <mc:AlternateContent>
          <mc:Choice Requires="wps">
            <w:drawing>
              <wp:anchor distT="0" distB="0" distL="114300" distR="114300" simplePos="0" relativeHeight="251668480" behindDoc="0" locked="0" layoutInCell="1" allowOverlap="1">
                <wp:simplePos x="0" y="0"/>
                <wp:positionH relativeFrom="column">
                  <wp:posOffset>3292475</wp:posOffset>
                </wp:positionH>
                <wp:positionV relativeFrom="paragraph">
                  <wp:posOffset>274320</wp:posOffset>
                </wp:positionV>
                <wp:extent cx="3385185" cy="476250"/>
                <wp:effectExtent l="0" t="0" r="5715" b="0"/>
                <wp:wrapNone/>
                <wp:docPr id="51" name="文本框 51"/>
                <wp:cNvGraphicFramePr/>
                <a:graphic xmlns:a="http://schemas.openxmlformats.org/drawingml/2006/main">
                  <a:graphicData uri="http://schemas.microsoft.com/office/word/2010/wordprocessingShape">
                    <wps:wsp>
                      <wps:cNvSpPr txBox="1"/>
                      <wps:spPr>
                        <a:xfrm>
                          <a:off x="0" y="0"/>
                          <a:ext cx="3385185" cy="476250"/>
                        </a:xfrm>
                        <a:prstGeom prst="rect">
                          <a:avLst/>
                        </a:prstGeom>
                        <a:solidFill>
                          <a:srgbClr val="FFFFFF"/>
                        </a:solidFill>
                        <a:ln>
                          <a:noFill/>
                        </a:ln>
                      </wps:spPr>
                      <wps:txbx>
                        <w:txbxContent>
                          <w:p>
                            <w:pPr>
                              <w:jc w:val="center"/>
                              <w:rPr>
                                <w:rFonts w:hint="default" w:eastAsia="宋体"/>
                                <w:b/>
                                <w:bCs/>
                                <w:lang w:val="en-US" w:eastAsia="zh-CN"/>
                              </w:rPr>
                            </w:pPr>
                            <w:r>
                              <w:rPr>
                                <w:rFonts w:hint="eastAsia"/>
                                <w:b/>
                                <w:bCs/>
                                <w:lang w:val="en-US" w:eastAsia="zh-CN"/>
                              </w:rPr>
                              <w:t>附图二  周边关系示意图</w:t>
                            </w:r>
                          </w:p>
                        </w:txbxContent>
                      </wps:txbx>
                      <wps:bodyPr upright="1"/>
                    </wps:wsp>
                  </a:graphicData>
                </a:graphic>
              </wp:anchor>
            </w:drawing>
          </mc:Choice>
          <mc:Fallback>
            <w:pict>
              <v:shape id="_x0000_s1026" o:spid="_x0000_s1026" o:spt="202" type="#_x0000_t202" style="position:absolute;left:0pt;margin-left:259.25pt;margin-top:21.6pt;height:37.5pt;width:266.55pt;z-index:251668480;mso-width-relative:page;mso-height-relative:page;" fillcolor="#FFFFFF" filled="t" stroked="f" coordsize="21600,21600" o:gfxdata="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Qsaa/ZAAAACwEAAA8AAAAAAAAAAQAgAAAAIgAAAGRycy9kb3du&#10;cmV2LnhtbFBLAQIUABQAAAAIAIdO4kBglwChxQEAAHkDAAAOAAAAAAAAAAEAIAAAACgBAABkcnMv&#10;ZTJvRG9jLnhtbFBLBQYAAAAABgAGAFkBAABfBQAAAAA=&#10;">
                <v:fill on="t" focussize="0,0"/>
                <v:stroke on="f"/>
                <v:imagedata o:title=""/>
                <o:lock v:ext="edit" aspectratio="f"/>
                <v:textbox>
                  <w:txbxContent>
                    <w:p>
                      <w:pPr>
                        <w:jc w:val="center"/>
                        <w:rPr>
                          <w:rFonts w:hint="default" w:eastAsia="宋体"/>
                          <w:b/>
                          <w:bCs/>
                          <w:lang w:val="en-US" w:eastAsia="zh-CN"/>
                        </w:rPr>
                      </w:pPr>
                      <w:r>
                        <w:rPr>
                          <w:rFonts w:hint="eastAsia"/>
                          <w:b/>
                          <w:bCs/>
                          <w:lang w:val="en-US" w:eastAsia="zh-CN"/>
                        </w:rPr>
                        <w:t>附图二  周边关系示意图</w:t>
                      </w:r>
                    </w:p>
                  </w:txbxContent>
                </v:textbox>
              </v:shape>
            </w:pict>
          </mc:Fallback>
        </mc:AlternateContent>
      </w:r>
      <w:r>
        <w:rPr>
          <w:rFonts w:hint="default" w:ascii="Times New Roman" w:hAnsi="Times New Roman" w:cs="Times New Roman"/>
          <w:spacing w:val="0"/>
          <w:w w:val="100"/>
          <w:position w:val="0"/>
          <w:lang w:val="en-US" w:eastAsia="zh-CN"/>
        </w:rPr>
        <w:br w:type="page"/>
      </w:r>
    </w:p>
    <w:p>
      <w:pPr>
        <w:pStyle w:val="2"/>
        <w:rPr>
          <w:rFonts w:hint="default" w:ascii="Times New Roman" w:hAnsi="Times New Roman" w:cs="Times New Roman"/>
          <w:spacing w:val="0"/>
          <w:w w:val="100"/>
          <w:position w:val="0"/>
          <w:lang w:val="en-US" w:eastAsia="zh-CN"/>
        </w:rPr>
      </w:pPr>
      <w:r>
        <w:rPr>
          <w:spacing w:val="0"/>
          <w:w w:val="100"/>
          <w:position w:val="0"/>
        </w:rPr>
        <mc:AlternateContent>
          <mc:Choice Requires="wps">
            <w:drawing>
              <wp:anchor distT="0" distB="0" distL="114300" distR="114300" simplePos="0" relativeHeight="251671552" behindDoc="0" locked="0" layoutInCell="1" allowOverlap="1">
                <wp:simplePos x="0" y="0"/>
                <wp:positionH relativeFrom="column">
                  <wp:posOffset>7885430</wp:posOffset>
                </wp:positionH>
                <wp:positionV relativeFrom="paragraph">
                  <wp:posOffset>756920</wp:posOffset>
                </wp:positionV>
                <wp:extent cx="625475" cy="537845"/>
                <wp:effectExtent l="5080" t="4445" r="17145" b="10160"/>
                <wp:wrapNone/>
                <wp:docPr id="64" name="矩形 64"/>
                <wp:cNvGraphicFramePr/>
                <a:graphic xmlns:a="http://schemas.openxmlformats.org/drawingml/2006/main">
                  <a:graphicData uri="http://schemas.microsoft.com/office/word/2010/wordprocessingShape">
                    <wps:wsp>
                      <wps:cNvSpPr/>
                      <wps:spPr>
                        <a:xfrm>
                          <a:off x="0" y="0"/>
                          <a:ext cx="625475" cy="537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水泵房</w:t>
                            </w:r>
                          </w:p>
                        </w:txbxContent>
                      </wps:txbx>
                      <wps:bodyPr upright="1"/>
                    </wps:wsp>
                  </a:graphicData>
                </a:graphic>
              </wp:anchor>
            </w:drawing>
          </mc:Choice>
          <mc:Fallback>
            <w:pict>
              <v:rect id="_x0000_s1026" o:spid="_x0000_s1026" o:spt="1" style="position:absolute;left:0pt;margin-left:620.9pt;margin-top:59.6pt;height:42.35pt;width:49.25pt;z-index:251671552;mso-width-relative:page;mso-height-relative:page;" fillcolor="#FFFFFF" filled="t" stroked="t" coordsize="21600,21600" o:gfxdata="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mj1g2gAAAA0BAAAPAAAAAAAAAAEAIAAAACIAAABkcnMv&#10;ZG93bnJldi54bWxQSwECFAAUAAAACACHTuJAE//KnwECAAAqBAAADgAAAAAAAAABACAAAAApAQAA&#10;ZHJzL2Uyb0RvYy54bWxQSwUGAAAAAAYABgBZAQAAnA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水泵房</w:t>
                      </w:r>
                    </w:p>
                  </w:txbxContent>
                </v:textbox>
              </v:rect>
            </w:pict>
          </mc:Fallback>
        </mc:AlternateContent>
      </w:r>
      <w:r>
        <w:rPr>
          <w:rFonts w:hint="default" w:ascii="Times New Roman" w:hAnsi="Times New Roman" w:cs="Times New Roman"/>
          <w:spacing w:val="0"/>
          <w:w w:val="100"/>
          <w:position w:val="0"/>
          <w:sz w:val="24"/>
        </w:rPr>
        <mc:AlternateContent>
          <mc:Choice Requires="wpg">
            <w:drawing>
              <wp:inline distT="0" distB="0" distL="114300" distR="114300">
                <wp:extent cx="8576310" cy="4658360"/>
                <wp:effectExtent l="5080" t="4445" r="10160" b="23495"/>
                <wp:docPr id="79" name="组合 79"/>
                <wp:cNvGraphicFramePr/>
                <a:graphic xmlns:a="http://schemas.openxmlformats.org/drawingml/2006/main">
                  <a:graphicData uri="http://schemas.microsoft.com/office/word/2010/wordprocessingGroup">
                    <wpg:wgp>
                      <wpg:cNvGrpSpPr/>
                      <wpg:grpSpPr>
                        <a:xfrm>
                          <a:off x="0" y="0"/>
                          <a:ext cx="8576114" cy="4658360"/>
                          <a:chOff x="7369" y="199042"/>
                          <a:chExt cx="13776" cy="8348"/>
                        </a:xfrm>
                      </wpg:grpSpPr>
                      <wps:wsp>
                        <wps:cNvPr id="71" name="矩形 71"/>
                        <wps:cNvSpPr/>
                        <wps:spPr>
                          <a:xfrm>
                            <a:off x="7369" y="199042"/>
                            <a:ext cx="13776" cy="8348"/>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70" name="矩形 70"/>
                        <wps:cNvSpPr/>
                        <wps:spPr>
                          <a:xfrm>
                            <a:off x="7564" y="199384"/>
                            <a:ext cx="995" cy="964"/>
                          </a:xfrm>
                          <a:prstGeom prst="rect">
                            <a:avLst/>
                          </a:prstGeom>
                          <a:solidFill>
                            <a:srgbClr val="FFFFFF"/>
                          </a:solidFill>
                          <a:ln w="19050" cap="flat" cmpd="sng">
                            <a:solidFill>
                              <a:srgbClr val="FF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危废间</w:t>
                              </w:r>
                            </w:p>
                          </w:txbxContent>
                        </wps:txbx>
                        <wps:bodyPr upright="1"/>
                      </wps:wsp>
                      <wps:wsp>
                        <wps:cNvPr id="69" name="矩形 69"/>
                        <wps:cNvSpPr/>
                        <wps:spPr>
                          <a:xfrm>
                            <a:off x="7564" y="200379"/>
                            <a:ext cx="995"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车库</w:t>
                              </w:r>
                            </w:p>
                          </w:txbxContent>
                        </wps:txbx>
                        <wps:bodyPr upright="1"/>
                      </wps:wsp>
                      <wps:wsp>
                        <wps:cNvPr id="73" name="矩形 73"/>
                        <wps:cNvSpPr/>
                        <wps:spPr>
                          <a:xfrm>
                            <a:off x="7564" y="201374"/>
                            <a:ext cx="995"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车库</w:t>
                              </w:r>
                            </w:p>
                          </w:txbxContent>
                        </wps:txbx>
                        <wps:bodyPr upright="1"/>
                      </wps:wsp>
                      <wps:wsp>
                        <wps:cNvPr id="72" name="矩形 72"/>
                        <wps:cNvSpPr/>
                        <wps:spPr>
                          <a:xfrm>
                            <a:off x="7564" y="202320"/>
                            <a:ext cx="995" cy="964"/>
                          </a:xfrm>
                          <a:prstGeom prst="rect">
                            <a:avLst/>
                          </a:prstGeom>
                          <a:solidFill>
                            <a:srgbClr val="FFFFFF"/>
                          </a:solidFill>
                          <a:ln w="19050" cap="flat" cmpd="sng">
                            <a:solidFill>
                              <a:srgbClr val="FF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仓库</w:t>
                              </w:r>
                            </w:p>
                          </w:txbxContent>
                        </wps:txbx>
                        <wps:bodyPr upright="1"/>
                      </wps:wsp>
                      <wps:wsp>
                        <wps:cNvPr id="55" name="矩形 55"/>
                        <wps:cNvSpPr/>
                        <wps:spPr>
                          <a:xfrm>
                            <a:off x="19776" y="199384"/>
                            <a:ext cx="995"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74" name="矩形 74"/>
                        <wps:cNvSpPr/>
                        <wps:spPr>
                          <a:xfrm>
                            <a:off x="9661" y="199569"/>
                            <a:ext cx="2169" cy="898"/>
                          </a:xfrm>
                          <a:prstGeom prst="rect">
                            <a:avLst/>
                          </a:prstGeom>
                          <a:solidFill>
                            <a:srgbClr val="FFFFFF"/>
                          </a:solidFill>
                          <a:ln w="19050" cap="flat" cmpd="sng">
                            <a:solidFill>
                              <a:srgbClr val="FF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污水处理站</w:t>
                              </w:r>
                            </w:p>
                          </w:txbxContent>
                        </wps:txbx>
                        <wps:bodyPr upright="1"/>
                      </wps:wsp>
                      <wps:wsp>
                        <wps:cNvPr id="66" name="矩形 66"/>
                        <wps:cNvSpPr/>
                        <wps:spPr>
                          <a:xfrm>
                            <a:off x="11902" y="204064"/>
                            <a:ext cx="2071" cy="2105"/>
                          </a:xfrm>
                          <a:prstGeom prst="rect">
                            <a:avLst/>
                          </a:prstGeom>
                          <a:solidFill>
                            <a:srgbClr val="FFFFFF"/>
                          </a:solidFill>
                          <a:ln w="9525" cap="flat" cmpd="sng">
                            <a:solidFill>
                              <a:srgbClr val="000000"/>
                            </a:solidFill>
                            <a:prstDash val="solid"/>
                            <a:miter/>
                            <a:headEnd type="none" w="med" len="med"/>
                            <a:tailEnd type="none" w="med" len="med"/>
                          </a:ln>
                        </wps:spPr>
                        <wps:txbx>
                          <w:txbxContent>
                            <w:p/>
                            <w:p>
                              <w:pPr>
                                <w:pStyle w:val="7"/>
                              </w:pPr>
                            </w:p>
                            <w:p>
                              <w:pPr>
                                <w:pStyle w:val="10"/>
                                <w:jc w:val="center"/>
                                <w:rPr>
                                  <w:rFonts w:hint="eastAsia" w:eastAsia="宋体"/>
                                  <w:lang w:val="en-US" w:eastAsia="zh-CN"/>
                                </w:rPr>
                              </w:pPr>
                              <w:r>
                                <w:rPr>
                                  <w:rFonts w:hint="eastAsia"/>
                                  <w:lang w:val="en-US" w:eastAsia="zh-CN"/>
                                </w:rPr>
                                <w:t>SVG</w:t>
                              </w:r>
                            </w:p>
                          </w:txbxContent>
                        </wps:txbx>
                        <wps:bodyPr upright="1"/>
                      </wps:wsp>
                      <wps:wsp>
                        <wps:cNvPr id="67" name="矩形 67"/>
                        <wps:cNvSpPr/>
                        <wps:spPr>
                          <a:xfrm>
                            <a:off x="9423" y="203999"/>
                            <a:ext cx="2151" cy="2170"/>
                          </a:xfrm>
                          <a:prstGeom prst="rect">
                            <a:avLst/>
                          </a:prstGeom>
                          <a:solidFill>
                            <a:srgbClr val="FFFFFF"/>
                          </a:solidFill>
                          <a:ln w="22225" cap="flat" cmpd="sng">
                            <a:solidFill>
                              <a:srgbClr val="FF0000"/>
                            </a:solidFill>
                            <a:prstDash val="solid"/>
                            <a:miter/>
                            <a:headEnd type="none" w="med" len="med"/>
                            <a:tailEnd type="none" w="med" len="med"/>
                          </a:ln>
                        </wps:spPr>
                        <wps:txbx>
                          <w:txbxContent>
                            <w:p/>
                            <w:p>
                              <w:pPr>
                                <w:pStyle w:val="7"/>
                              </w:pPr>
                            </w:p>
                            <w:p>
                              <w:pPr>
                                <w:pStyle w:val="10"/>
                                <w:jc w:val="center"/>
                                <w:rPr>
                                  <w:rFonts w:hint="default" w:eastAsia="宋体"/>
                                  <w:lang w:val="en-US" w:eastAsia="zh-CN"/>
                                </w:rPr>
                              </w:pPr>
                              <w:r>
                                <w:rPr>
                                  <w:rFonts w:hint="eastAsia"/>
                                  <w:lang w:val="en-US" w:eastAsia="zh-CN"/>
                                </w:rPr>
                                <w:t>主变压器</w:t>
                              </w:r>
                            </w:p>
                          </w:txbxContent>
                        </wps:txbx>
                        <wps:bodyPr upright="1"/>
                      </wps:wsp>
                      <wps:wsp>
                        <wps:cNvPr id="56" name="矩形 56"/>
                        <wps:cNvSpPr/>
                        <wps:spPr>
                          <a:xfrm>
                            <a:off x="13141" y="199613"/>
                            <a:ext cx="5609" cy="19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p>
                            <w:p>
                              <w:pPr>
                                <w:jc w:val="center"/>
                                <w:rPr>
                                  <w:rFonts w:hint="default" w:eastAsia="宋体"/>
                                  <w:lang w:val="en-US" w:eastAsia="zh-CN"/>
                                </w:rPr>
                              </w:pPr>
                              <w:r>
                                <w:rPr>
                                  <w:rFonts w:hint="eastAsia"/>
                                  <w:lang w:val="en-US" w:eastAsia="zh-CN"/>
                                </w:rPr>
                                <w:t>办公用房</w:t>
                              </w:r>
                            </w:p>
                          </w:txbxContent>
                        </wps:txbx>
                        <wps:bodyPr upright="1"/>
                      </wps:wsp>
                      <wps:wsp>
                        <wps:cNvPr id="63" name="矩形 63"/>
                        <wps:cNvSpPr/>
                        <wps:spPr>
                          <a:xfrm>
                            <a:off x="14201" y="204096"/>
                            <a:ext cx="4222" cy="2090"/>
                          </a:xfrm>
                          <a:prstGeom prst="rect">
                            <a:avLst/>
                          </a:prstGeom>
                          <a:solidFill>
                            <a:srgbClr val="FFFFFF"/>
                          </a:solidFill>
                          <a:ln w="9525" cap="flat" cmpd="sng">
                            <a:solidFill>
                              <a:srgbClr val="000000"/>
                            </a:solidFill>
                            <a:prstDash val="solid"/>
                            <a:miter/>
                            <a:headEnd type="none" w="med" len="med"/>
                            <a:tailEnd type="none" w="med" len="med"/>
                          </a:ln>
                        </wps:spPr>
                        <wps:txbx>
                          <w:txbxContent>
                            <w:p/>
                            <w:p>
                              <w:pPr>
                                <w:pStyle w:val="7"/>
                              </w:pPr>
                            </w:p>
                            <w:p>
                              <w:pPr>
                                <w:pStyle w:val="10"/>
                                <w:jc w:val="center"/>
                                <w:rPr>
                                  <w:rFonts w:hint="default" w:eastAsia="宋体"/>
                                  <w:lang w:val="en-US" w:eastAsia="zh-CN"/>
                                </w:rPr>
                              </w:pPr>
                              <w:r>
                                <w:rPr>
                                  <w:rFonts w:hint="eastAsia" w:eastAsia="宋体"/>
                                  <w:lang w:val="en-US" w:eastAsia="zh-CN"/>
                                </w:rPr>
                                <w:t>线路</w:t>
                              </w:r>
                            </w:p>
                          </w:txbxContent>
                        </wps:txbx>
                        <wps:bodyPr upright="1"/>
                      </wps:wsp>
                      <wps:wsp>
                        <wps:cNvPr id="75" name="矩形 75"/>
                        <wps:cNvSpPr/>
                        <wps:spPr>
                          <a:xfrm>
                            <a:off x="8738" y="205204"/>
                            <a:ext cx="668" cy="883"/>
                          </a:xfrm>
                          <a:prstGeom prst="rect">
                            <a:avLst/>
                          </a:prstGeom>
                          <a:solidFill>
                            <a:srgbClr val="FFFFFF"/>
                          </a:solidFill>
                          <a:ln w="9525" cap="flat" cmpd="sng">
                            <a:solidFill>
                              <a:srgbClr val="FF0000"/>
                            </a:solidFill>
                            <a:prstDash val="solid"/>
                            <a:miter/>
                            <a:headEnd type="none" w="med" len="med"/>
                            <a:tailEnd type="none" w="med" len="med"/>
                          </a:ln>
                        </wps:spPr>
                        <wps:txbx>
                          <w:txbxContent>
                            <w:p>
                              <w:pPr>
                                <w:pStyle w:val="7"/>
                                <w:ind w:left="0" w:leftChars="0" w:firstLine="0" w:firstLineChars="0"/>
                                <w:rPr>
                                  <w:rFonts w:hint="default" w:eastAsia="宋体"/>
                                  <w:lang w:val="en-US" w:eastAsia="zh-CN"/>
                                </w:rPr>
                              </w:pPr>
                              <w:r>
                                <w:rPr>
                                  <w:rFonts w:hint="eastAsia"/>
                                  <w:lang w:val="en-US" w:eastAsia="zh-CN"/>
                                </w:rPr>
                                <w:t>事故油池</w:t>
                              </w:r>
                            </w:p>
                          </w:txbxContent>
                        </wps:txbx>
                        <wps:bodyPr lIns="7200" tIns="45720" rIns="10800" bIns="45720" upright="1"/>
                      </wps:wsp>
                    </wpg:wgp>
                  </a:graphicData>
                </a:graphic>
              </wp:inline>
            </w:drawing>
          </mc:Choice>
          <mc:Fallback>
            <w:pict>
              <v:group id="_x0000_s1026" o:spid="_x0000_s1026" o:spt="203" style="height:366.8pt;width:675.3pt;" coordorigin="7369,199042" coordsize="13776,8348" o:gfxdata="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GXtsJvWAAAABgEAAA8AAAAAAAAAAQAgAAAAIgAAAGRycy9kb3du&#10;cmV2LnhtbFBLAQIUABQAAAAIAIdO4kCqJmwOOwQAAAMfAAAOAAAAAAAAAAEAIAAAACUBAABkcnMv&#10;ZTJvRG9jLnhtbFBLBQYAAAAABgAGAFkBAADSBwAAAAA=&#10;">
                <o:lock v:ext="edit" aspectratio="f"/>
                <v:rect id="_x0000_s1026" o:spid="_x0000_s1026" o:spt="1" style="position:absolute;left:7369;top:199042;height:8348;width:13776;" fillcolor="#FFFFFF" filled="t" stroked="t" coordsize="21600,21600" o:gfxdata="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16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txbxContent>
                  </v:textbox>
                </v:rect>
                <v:rect id="_x0000_s1026" o:spid="_x0000_s1026" o:spt="1" style="position:absolute;left:7564;top:199384;height:964;width:995;" fillcolor="#FFFFFF" filled="t" stroked="t" coordsize="21600,21600" o:gfxdata="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FiCy5AAAA2wAA&#10;AA8AAAAAAAAAAQAgAAAAIgAAAGRycy9kb3ducmV2LnhtbFBLAQIUABQAAAAIAIdO4kAzLwWeOwAA&#10;ADkAAAAQAAAAAAAAAAEAIAAAAAgBAABkcnMvc2hhcGV4bWwueG1sUEsFBgAAAAAGAAYAWwEAALID&#10;AAAAAA==&#10;">
                  <v:fill on="t" focussize="0,0"/>
                  <v:stroke weight="1.5pt" color="#FF0000" joinstyle="miter"/>
                  <v:imagedata o:title=""/>
                  <o:lock v:ext="edit" aspectratio="f"/>
                  <v:textbox>
                    <w:txbxContent>
                      <w:p>
                        <w:pPr>
                          <w:rPr>
                            <w:rFonts w:hint="default" w:eastAsia="宋体"/>
                            <w:lang w:val="en-US" w:eastAsia="zh-CN"/>
                          </w:rPr>
                        </w:pPr>
                        <w:r>
                          <w:rPr>
                            <w:rFonts w:hint="eastAsia"/>
                            <w:lang w:val="en-US" w:eastAsia="zh-CN"/>
                          </w:rPr>
                          <w:t>危废间</w:t>
                        </w:r>
                      </w:p>
                    </w:txbxContent>
                  </v:textbox>
                </v:rect>
                <v:rect id="_x0000_s1026" o:spid="_x0000_s1026" o:spt="1" style="position:absolute;left:7564;top:200379;height:964;width:995;"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车库</w:t>
                        </w:r>
                      </w:p>
                    </w:txbxContent>
                  </v:textbox>
                </v:rect>
                <v:rect id="_x0000_s1026" o:spid="_x0000_s1026" o:spt="1" style="position:absolute;left:7564;top:201374;height:964;width:995;"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车库</w:t>
                        </w:r>
                      </w:p>
                    </w:txbxContent>
                  </v:textbox>
                </v:rect>
                <v:rect id="_x0000_s1026" o:spid="_x0000_s1026" o:spt="1" style="position:absolute;left:7564;top:202320;height:964;width:995;" fillcolor="#FFFFFF" filled="t" stroked="t" coordsize="21600,21600" o:gfxdata="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uzwLsAAADb&#10;AAAADwAAAAAAAAABACAAAAAiAAAAZHJzL2Rvd25yZXYueG1sUEsBAhQAFAAAAAgAh07iQDMvBZ47&#10;AAAAOQAAABAAAAAAAAAAAQAgAAAACgEAAGRycy9zaGFwZXhtbC54bWxQSwUGAAAAAAYABgBbAQAA&#10;tAMAAAAA&#10;">
                  <v:fill on="t" focussize="0,0"/>
                  <v:stroke weight="1.5pt" color="#FF0000" joinstyle="miter"/>
                  <v:imagedata o:title=""/>
                  <o:lock v:ext="edit" aspectratio="f"/>
                  <v:textbox>
                    <w:txbxContent>
                      <w:p>
                        <w:pPr>
                          <w:rPr>
                            <w:rFonts w:hint="eastAsia" w:eastAsia="宋体"/>
                            <w:lang w:val="en-US" w:eastAsia="zh-CN"/>
                          </w:rPr>
                        </w:pPr>
                        <w:r>
                          <w:rPr>
                            <w:rFonts w:hint="eastAsia"/>
                            <w:lang w:val="en-US" w:eastAsia="zh-CN"/>
                          </w:rPr>
                          <w:t>仓库</w:t>
                        </w:r>
                      </w:p>
                    </w:txbxContent>
                  </v:textbox>
                </v:rect>
                <v:rect id="_x0000_s1026" o:spid="_x0000_s1026" o:spt="1" style="position:absolute;left:19776;top:199384;height:964;width:995;"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txbxContent>
                  </v:textbox>
                </v:rect>
                <v:rect id="_x0000_s1026" o:spid="_x0000_s1026" o:spt="1" style="position:absolute;left:9661;top:199569;height:898;width:2169;" fillcolor="#FFFFFF" filled="t" stroked="t" coordsize="21600,21600" o:gfxdata="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ji+8AAAA&#10;2wAAAA8AAAAAAAAAAQAgAAAAIgAAAGRycy9kb3ducmV2LnhtbFBLAQIUABQAAAAIAIdO4kAzLwWe&#10;OwAAADkAAAAQAAAAAAAAAAEAIAAAAAsBAABkcnMvc2hhcGV4bWwueG1sUEsFBgAAAAAGAAYAWwEA&#10;ALUDAAAAAA==&#10;">
                  <v:fill on="t" focussize="0,0"/>
                  <v:stroke weight="1.5pt" color="#FF0000" joinstyle="miter"/>
                  <v:imagedata o:title=""/>
                  <o:lock v:ext="edit" aspectratio="f"/>
                  <v:textbox>
                    <w:txbxContent>
                      <w:p>
                        <w:pPr>
                          <w:jc w:val="center"/>
                          <w:rPr>
                            <w:rFonts w:hint="default" w:eastAsia="宋体"/>
                            <w:lang w:val="en-US" w:eastAsia="zh-CN"/>
                          </w:rPr>
                        </w:pPr>
                        <w:r>
                          <w:rPr>
                            <w:rFonts w:hint="eastAsia"/>
                            <w:lang w:val="en-US" w:eastAsia="zh-CN"/>
                          </w:rPr>
                          <w:t>污水处理站</w:t>
                        </w:r>
                      </w:p>
                    </w:txbxContent>
                  </v:textbox>
                </v:rect>
                <v:rect id="_x0000_s1026" o:spid="_x0000_s1026" o:spt="1" style="position:absolute;left:11902;top:204064;height:2105;width:2071;"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
                        <w:pPr>
                          <w:pStyle w:val="7"/>
                        </w:pPr>
                      </w:p>
                      <w:p>
                        <w:pPr>
                          <w:pStyle w:val="10"/>
                          <w:jc w:val="center"/>
                          <w:rPr>
                            <w:rFonts w:hint="eastAsia" w:eastAsia="宋体"/>
                            <w:lang w:val="en-US" w:eastAsia="zh-CN"/>
                          </w:rPr>
                        </w:pPr>
                        <w:r>
                          <w:rPr>
                            <w:rFonts w:hint="eastAsia"/>
                            <w:lang w:val="en-US" w:eastAsia="zh-CN"/>
                          </w:rPr>
                          <w:t>SVG</w:t>
                        </w:r>
                      </w:p>
                    </w:txbxContent>
                  </v:textbox>
                </v:rect>
                <v:rect id="_x0000_s1026" o:spid="_x0000_s1026" o:spt="1" style="position:absolute;left:9423;top:203999;height:2170;width:2151;" fillcolor="#FFFFFF" filled="t" stroked="t" coordsize="21600,21600" o:gfxdata="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XW57sAAADb&#10;AAAADwAAAAAAAAABACAAAAAiAAAAZHJzL2Rvd25yZXYueG1sUEsBAhQAFAAAAAgAh07iQDMvBZ47&#10;AAAAOQAAABAAAAAAAAAAAQAgAAAACgEAAGRycy9zaGFwZXhtbC54bWxQSwUGAAAAAAYABgBbAQAA&#10;tAMAAAAA&#10;">
                  <v:fill on="t" focussize="0,0"/>
                  <v:stroke weight="1.75pt" color="#FF0000" joinstyle="miter"/>
                  <v:imagedata o:title=""/>
                  <o:lock v:ext="edit" aspectratio="f"/>
                  <v:textbox>
                    <w:txbxContent>
                      <w:p/>
                      <w:p>
                        <w:pPr>
                          <w:pStyle w:val="7"/>
                        </w:pPr>
                      </w:p>
                      <w:p>
                        <w:pPr>
                          <w:pStyle w:val="10"/>
                          <w:jc w:val="center"/>
                          <w:rPr>
                            <w:rFonts w:hint="default" w:eastAsia="宋体"/>
                            <w:lang w:val="en-US" w:eastAsia="zh-CN"/>
                          </w:rPr>
                        </w:pPr>
                        <w:r>
                          <w:rPr>
                            <w:rFonts w:hint="eastAsia"/>
                            <w:lang w:val="en-US" w:eastAsia="zh-CN"/>
                          </w:rPr>
                          <w:t>主变压器</w:t>
                        </w:r>
                      </w:p>
                    </w:txbxContent>
                  </v:textbox>
                </v:rect>
                <v:rect id="_x0000_s1026" o:spid="_x0000_s1026" o:spt="1" style="position:absolute;left:13141;top:199613;height:1941;width:5609;"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p>
                      <w:p>
                        <w:pPr>
                          <w:jc w:val="center"/>
                          <w:rPr>
                            <w:rFonts w:hint="default" w:eastAsia="宋体"/>
                            <w:lang w:val="en-US" w:eastAsia="zh-CN"/>
                          </w:rPr>
                        </w:pPr>
                        <w:r>
                          <w:rPr>
                            <w:rFonts w:hint="eastAsia"/>
                            <w:lang w:val="en-US" w:eastAsia="zh-CN"/>
                          </w:rPr>
                          <w:t>办公用房</w:t>
                        </w:r>
                      </w:p>
                    </w:txbxContent>
                  </v:textbox>
                </v:rect>
                <v:rect id="_x0000_s1026" o:spid="_x0000_s1026" o:spt="1" style="position:absolute;left:14201;top:204096;height:2090;width:4222;"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
                        <w:pPr>
                          <w:pStyle w:val="7"/>
                        </w:pPr>
                      </w:p>
                      <w:p>
                        <w:pPr>
                          <w:pStyle w:val="10"/>
                          <w:jc w:val="center"/>
                          <w:rPr>
                            <w:rFonts w:hint="default" w:eastAsia="宋体"/>
                            <w:lang w:val="en-US" w:eastAsia="zh-CN"/>
                          </w:rPr>
                        </w:pPr>
                        <w:r>
                          <w:rPr>
                            <w:rFonts w:hint="eastAsia" w:eastAsia="宋体"/>
                            <w:lang w:val="en-US" w:eastAsia="zh-CN"/>
                          </w:rPr>
                          <w:t>线路</w:t>
                        </w:r>
                      </w:p>
                    </w:txbxContent>
                  </v:textbox>
                </v:rect>
                <v:rect id="_x0000_s1026" o:spid="_x0000_s1026" o:spt="1" style="position:absolute;left:8738;top:205204;height:883;width:668;" fillcolor="#FFFFFF" filled="t" stroked="t" coordsize="21600,21600" o:gfxdata="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Uw674A&#10;AADbAAAADwAAAAAAAAABACAAAAAiAAAAZHJzL2Rvd25yZXYueG1sUEsBAhQAFAAAAAgAh07iQDMv&#10;BZ47AAAAOQAAABAAAAAAAAAAAQAgAAAADQEAAGRycy9zaGFwZXhtbC54bWxQSwUGAAAAAAYABgBb&#10;AQAAtwMAAAAA&#10;">
                  <v:fill on="t" focussize="0,0"/>
                  <v:stroke color="#FF0000" joinstyle="miter"/>
                  <v:imagedata o:title=""/>
                  <o:lock v:ext="edit" aspectratio="f"/>
                  <v:textbox inset="0.2mm,1.27mm,0.3mm,1.27mm">
                    <w:txbxContent>
                      <w:p>
                        <w:pPr>
                          <w:pStyle w:val="7"/>
                          <w:ind w:left="0" w:leftChars="0" w:firstLine="0" w:firstLineChars="0"/>
                          <w:rPr>
                            <w:rFonts w:hint="default" w:eastAsia="宋体"/>
                            <w:lang w:val="en-US" w:eastAsia="zh-CN"/>
                          </w:rPr>
                        </w:pPr>
                        <w:r>
                          <w:rPr>
                            <w:rFonts w:hint="eastAsia"/>
                            <w:lang w:val="en-US" w:eastAsia="zh-CN"/>
                          </w:rPr>
                          <w:t>事故油池</w:t>
                        </w:r>
                      </w:p>
                    </w:txbxContent>
                  </v:textbox>
                </v:rect>
                <w10:wrap type="none"/>
                <w10:anchorlock/>
              </v:group>
            </w:pict>
          </mc:Fallback>
        </mc:AlternateContent>
      </w:r>
      <w:r>
        <w:rPr>
          <w:spacing w:val="0"/>
          <w:w w:val="100"/>
          <w:position w:val="0"/>
          <w:sz w:val="24"/>
        </w:rPr>
        <mc:AlternateContent>
          <mc:Choice Requires="wps">
            <w:drawing>
              <wp:anchor distT="0" distB="0" distL="114300" distR="114300" simplePos="0" relativeHeight="251670528" behindDoc="0" locked="0" layoutInCell="1" allowOverlap="1">
                <wp:simplePos x="0" y="0"/>
                <wp:positionH relativeFrom="column">
                  <wp:posOffset>7157085</wp:posOffset>
                </wp:positionH>
                <wp:positionV relativeFrom="paragraph">
                  <wp:posOffset>365125</wp:posOffset>
                </wp:positionV>
                <wp:extent cx="555625" cy="696595"/>
                <wp:effectExtent l="6350" t="6350" r="9525" b="20955"/>
                <wp:wrapNone/>
                <wp:docPr id="36" name="圆角矩形 36"/>
                <wp:cNvGraphicFramePr/>
                <a:graphic xmlns:a="http://schemas.openxmlformats.org/drawingml/2006/main">
                  <a:graphicData uri="http://schemas.microsoft.com/office/word/2010/wordprocessingShape">
                    <wps:wsp>
                      <wps:cNvSpPr/>
                      <wps:spPr>
                        <a:xfrm>
                          <a:off x="7406005" y="1757045"/>
                          <a:ext cx="555625" cy="6965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油烟进化器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3.55pt;margin-top:28.75pt;height:54.85pt;width:43.75pt;z-index:251670528;v-text-anchor:middle;mso-width-relative:page;mso-height-relative:page;" filled="f" stroked="t" coordsize="21600,21600" arcsize="0.166666666666667" o:gfxdata="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IMZL/Z&#10;AAAADAEAAA8AAAAAAAAAAQAgAAAAIgAAAGRycy9kb3ducmV2LnhtbFBLAQIUABQAAAAIAIdO4kCQ&#10;p/pVkQIAAO4EAAAOAAAAAAAAAAEAIAAAACgBAABkcnMvZTJvRG9jLnhtbFBLBQYAAAAABgAGAFkB&#10;AAArBgAAAAA=&#10;">
                <v:fill on="f" focussize="0,0"/>
                <v:stroke weight="1pt" color="#FF0000 [3204]" miterlimit="8" joinstyle="miter"/>
                <v:imagedata o:title=""/>
                <o:lock v:ext="edit" aspectratio="f"/>
                <v:textbox>
                  <w:txbxContent>
                    <w:p>
                      <w:pPr>
                        <w:jc w:val="center"/>
                        <w:rPr>
                          <w:rFonts w:hint="eastAsia" w:eastAsia="宋体"/>
                          <w:lang w:eastAsia="zh-CN"/>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油烟进化器</w:t>
                      </w:r>
                    </w:p>
                  </w:txbxContent>
                </v:textbox>
              </v:roundrect>
            </w:pict>
          </mc:Fallback>
        </mc:AlternateContent>
      </w:r>
    </w:p>
    <w:p>
      <w:pPr>
        <w:pStyle w:val="2"/>
        <w:rPr>
          <w:rFonts w:hint="default" w:ascii="Times New Roman" w:hAnsi="Times New Roman" w:cs="Times New Roman"/>
          <w:spacing w:val="0"/>
          <w:w w:val="100"/>
          <w:position w:val="0"/>
          <w:lang w:val="en-US" w:eastAsia="zh-CN"/>
        </w:rPr>
      </w:pPr>
      <w:r>
        <w:rPr>
          <w:rFonts w:hint="default" w:ascii="Times New Roman" w:hAnsi="Times New Roman" w:cs="Times New Roman"/>
          <w:spacing w:val="0"/>
          <w:w w:val="100"/>
          <w:position w:val="0"/>
          <w:sz w:val="25"/>
        </w:rPr>
        <mc:AlternateContent>
          <mc:Choice Requires="wps">
            <w:drawing>
              <wp:anchor distT="0" distB="0" distL="114300" distR="114300" simplePos="0" relativeHeight="251669504" behindDoc="0" locked="0" layoutInCell="1" allowOverlap="1">
                <wp:simplePos x="0" y="0"/>
                <wp:positionH relativeFrom="column">
                  <wp:posOffset>3675380</wp:posOffset>
                </wp:positionH>
                <wp:positionV relativeFrom="paragraph">
                  <wp:posOffset>6579870</wp:posOffset>
                </wp:positionV>
                <wp:extent cx="3385185" cy="476250"/>
                <wp:effectExtent l="0" t="0" r="5715" b="0"/>
                <wp:wrapNone/>
                <wp:docPr id="68" name="文本框 68"/>
                <wp:cNvGraphicFramePr/>
                <a:graphic xmlns:a="http://schemas.openxmlformats.org/drawingml/2006/main">
                  <a:graphicData uri="http://schemas.microsoft.com/office/word/2010/wordprocessingShape">
                    <wps:wsp>
                      <wps:cNvSpPr txBox="1"/>
                      <wps:spPr>
                        <a:xfrm>
                          <a:off x="0" y="0"/>
                          <a:ext cx="3385185" cy="476250"/>
                        </a:xfrm>
                        <a:prstGeom prst="rect">
                          <a:avLst/>
                        </a:prstGeom>
                        <a:solidFill>
                          <a:srgbClr val="FFFFFF"/>
                        </a:solidFill>
                        <a:ln>
                          <a:noFill/>
                        </a:ln>
                      </wps:spPr>
                      <wps:txbx>
                        <w:txbxContent>
                          <w:p>
                            <w:pPr>
                              <w:jc w:val="center"/>
                              <w:rPr>
                                <w:rFonts w:hint="default" w:eastAsia="宋体"/>
                                <w:b/>
                                <w:bCs/>
                                <w:lang w:val="en-US" w:eastAsia="zh-CN"/>
                              </w:rPr>
                            </w:pPr>
                            <w:r>
                              <w:rPr>
                                <w:rFonts w:hint="eastAsia"/>
                                <w:b/>
                                <w:bCs/>
                                <w:lang w:val="en-US" w:eastAsia="zh-CN"/>
                              </w:rPr>
                              <w:t>附图四  风险源分布图</w:t>
                            </w:r>
                          </w:p>
                        </w:txbxContent>
                      </wps:txbx>
                      <wps:bodyPr upright="1"/>
                    </wps:wsp>
                  </a:graphicData>
                </a:graphic>
              </wp:anchor>
            </w:drawing>
          </mc:Choice>
          <mc:Fallback>
            <w:pict>
              <v:shape id="_x0000_s1026" o:spid="_x0000_s1026" o:spt="202" type="#_x0000_t202" style="position:absolute;left:0pt;margin-left:289.4pt;margin-top:518.1pt;height:37.5pt;width:266.55pt;z-index:251669504;mso-width-relative:page;mso-height-relative:page;" fillcolor="#FFFFFF" filled="t" stroked="f" coordsize="21600,21600" o:gfxdata="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u1ve9kAAAAOAQAADwAAAAAAAAABACAAAAAiAAAAZHJzL2Rvd25y&#10;ZXYueG1sUEsBAhQAFAAAAAgAh07iQCaXu3DEAQAAeQMAAA4AAAAAAAAAAQAgAAAAKAEAAGRycy9l&#10;Mm9Eb2MueG1sUEsFBgAAAAAGAAYAWQEAAF4FAAAAAA==&#10;">
                <v:fill on="t" focussize="0,0"/>
                <v:stroke on="f"/>
                <v:imagedata o:title=""/>
                <o:lock v:ext="edit" aspectratio="f"/>
                <v:textbox>
                  <w:txbxContent>
                    <w:p>
                      <w:pPr>
                        <w:jc w:val="center"/>
                        <w:rPr>
                          <w:rFonts w:hint="default" w:eastAsia="宋体"/>
                          <w:b/>
                          <w:bCs/>
                          <w:lang w:val="en-US" w:eastAsia="zh-CN"/>
                        </w:rPr>
                      </w:pPr>
                      <w:r>
                        <w:rPr>
                          <w:rFonts w:hint="eastAsia"/>
                          <w:b/>
                          <w:bCs/>
                          <w:lang w:val="en-US" w:eastAsia="zh-CN"/>
                        </w:rPr>
                        <w:t>附图四  风险源分布图</w:t>
                      </w:r>
                    </w:p>
                  </w:txbxContent>
                </v:textbox>
              </v:shape>
            </w:pict>
          </mc:Fallback>
        </mc:AlternateContent>
      </w:r>
    </w:p>
    <w:p>
      <w:pPr>
        <w:pStyle w:val="2"/>
        <w:rPr>
          <w:rFonts w:hint="default" w:ascii="Times New Roman" w:hAnsi="Times New Roman" w:cs="Times New Roman"/>
          <w:spacing w:val="0"/>
          <w:w w:val="100"/>
          <w:position w:val="0"/>
          <w:lang w:val="en-US" w:eastAsia="zh-CN"/>
        </w:rPr>
      </w:pPr>
    </w:p>
    <w:p>
      <w:pPr>
        <w:pStyle w:val="2"/>
        <w:rPr>
          <w:rFonts w:hint="default" w:ascii="Times New Roman" w:hAnsi="Times New Roman" w:cs="Times New Roman"/>
          <w:b/>
          <w:bCs/>
          <w:spacing w:val="0"/>
          <w:w w:val="100"/>
          <w:position w:val="0"/>
          <w:lang w:val="en-US" w:eastAsia="zh-CN"/>
        </w:rPr>
      </w:pPr>
      <w:r>
        <w:rPr>
          <w:rFonts w:hint="default" w:ascii="Times New Roman" w:hAnsi="Times New Roman" w:cs="Times New Roman"/>
          <w:b/>
          <w:bCs/>
          <w:spacing w:val="0"/>
          <w:w w:val="100"/>
          <w:position w:val="0"/>
          <w:lang w:val="en-US" w:eastAsia="zh-CN"/>
        </w:rPr>
        <w:t>附图三  平面布置图</w:t>
      </w:r>
    </w:p>
    <w:p>
      <w:pPr>
        <w:rPr>
          <w:rFonts w:hint="default" w:ascii="Times New Roman" w:hAnsi="Times New Roman" w:cs="Times New Roman"/>
          <w:b/>
          <w:bCs/>
          <w:spacing w:val="0"/>
          <w:w w:val="100"/>
          <w:position w:val="0"/>
        </w:rPr>
        <w:sectPr>
          <w:pgSz w:w="16838" w:h="11906" w:orient="landscape"/>
          <w:pgMar w:top="1417" w:right="1417" w:bottom="1417" w:left="1417" w:header="850" w:footer="850" w:gutter="567"/>
          <w:pgBorders>
            <w:top w:val="none" w:sz="0" w:space="0"/>
            <w:left w:val="none" w:sz="0" w:space="0"/>
            <w:bottom w:val="none" w:sz="0" w:space="0"/>
            <w:right w:val="none" w:sz="0" w:space="0"/>
          </w:pgBorders>
          <w:pgNumType w:fmt="decimal"/>
          <w:cols w:space="0" w:num="1"/>
          <w:titlePg/>
          <w:rtlGutter w:val="0"/>
          <w:docGrid w:linePitch="0" w:charSpace="0"/>
        </w:sectPr>
      </w:pPr>
    </w:p>
    <w:p>
      <w:pPr>
        <w:pStyle w:val="7"/>
        <w:tabs>
          <w:tab w:val="left" w:pos="7980"/>
        </w:tabs>
        <w:rPr>
          <w:rFonts w:hint="default" w:ascii="Times New Roman" w:hAnsi="Times New Roman" w:cs="Times New Roman"/>
          <w:spacing w:val="0"/>
          <w:w w:val="100"/>
          <w:position w:val="0"/>
        </w:rPr>
      </w:pPr>
    </w:p>
    <w:p>
      <w:pPr>
        <w:tabs>
          <w:tab w:val="left" w:pos="6510"/>
          <w:tab w:val="left" w:pos="7980"/>
        </w:tabs>
        <w:rPr>
          <w:rFonts w:hint="default" w:ascii="Times New Roman" w:hAnsi="Times New Roman" w:eastAsia="黑体" w:cs="Times New Roman"/>
          <w:spacing w:val="0"/>
          <w:w w:val="100"/>
          <w:position w:val="0"/>
          <w:sz w:val="30"/>
          <w:szCs w:val="30"/>
        </w:rPr>
      </w:pPr>
    </w:p>
    <w:p>
      <w:pPr>
        <w:tabs>
          <w:tab w:val="left" w:pos="6510"/>
          <w:tab w:val="left" w:pos="7980"/>
        </w:tabs>
        <w:rPr>
          <w:rFonts w:hint="default" w:ascii="Times New Roman" w:hAnsi="Times New Roman" w:eastAsia="宋体" w:cs="Times New Roman"/>
          <w:color w:val="0000FF"/>
          <w:spacing w:val="0"/>
          <w:w w:val="100"/>
          <w:position w:val="0"/>
          <w:sz w:val="21"/>
          <w:lang w:eastAsia="zh-CN"/>
        </w:rPr>
      </w:pPr>
      <w:r>
        <w:rPr>
          <w:rFonts w:hint="default" w:ascii="Times New Roman" w:hAnsi="Times New Roman" w:eastAsia="宋体" w:cs="Times New Roman"/>
          <w:color w:val="0000FF"/>
          <w:spacing w:val="0"/>
          <w:w w:val="100"/>
          <w:position w:val="0"/>
          <w:sz w:val="21"/>
          <w:lang w:eastAsia="zh-CN"/>
        </w:rPr>
        <w:drawing>
          <wp:inline distT="0" distB="0" distL="114300" distR="114300">
            <wp:extent cx="5394960" cy="4047490"/>
            <wp:effectExtent l="0" t="0" r="15240" b="10160"/>
            <wp:docPr id="27" name="图片 27" descr="98927ec7afeb5ccd1c0fdb104d9a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8927ec7afeb5ccd1c0fdb104d9a31e"/>
                    <pic:cNvPicPr>
                      <a:picLocks noChangeAspect="1"/>
                    </pic:cNvPicPr>
                  </pic:nvPicPr>
                  <pic:blipFill>
                    <a:blip r:embed="rId8"/>
                    <a:stretch>
                      <a:fillRect/>
                    </a:stretch>
                  </pic:blipFill>
                  <pic:spPr>
                    <a:xfrm>
                      <a:off x="0" y="0"/>
                      <a:ext cx="5394960" cy="4047490"/>
                    </a:xfrm>
                    <a:prstGeom prst="rect">
                      <a:avLst/>
                    </a:prstGeom>
                  </pic:spPr>
                </pic:pic>
              </a:graphicData>
            </a:graphic>
          </wp:inline>
        </w:drawing>
      </w:r>
    </w:p>
    <w:p>
      <w:pPr>
        <w:tabs>
          <w:tab w:val="left" w:pos="6510"/>
          <w:tab w:val="left" w:pos="7980"/>
        </w:tabs>
        <w:spacing w:before="91" w:line="186" w:lineRule="auto"/>
        <w:rPr>
          <w:rFonts w:hint="default"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pPr>
    </w:p>
    <w:p>
      <w:pPr>
        <w:tabs>
          <w:tab w:val="left" w:pos="6510"/>
          <w:tab w:val="left" w:pos="7980"/>
        </w:tabs>
        <w:rPr>
          <w:rFonts w:hint="default"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pPr>
      <w:r>
        <w:rPr>
          <w:rFonts w:hint="default"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drawing>
          <wp:inline distT="0" distB="0" distL="114300" distR="114300">
            <wp:extent cx="5394960" cy="3390265"/>
            <wp:effectExtent l="0" t="0" r="15240" b="635"/>
            <wp:docPr id="28" name="图片 28" descr="1060d00ed917119337772467b917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60d00ed917119337772467b9176f3"/>
                    <pic:cNvPicPr>
                      <a:picLocks noChangeAspect="1"/>
                    </pic:cNvPicPr>
                  </pic:nvPicPr>
                  <pic:blipFill>
                    <a:blip r:embed="rId9"/>
                    <a:stretch>
                      <a:fillRect/>
                    </a:stretch>
                  </pic:blipFill>
                  <pic:spPr>
                    <a:xfrm>
                      <a:off x="0" y="0"/>
                      <a:ext cx="5394960" cy="3390265"/>
                    </a:xfrm>
                    <a:prstGeom prst="rect">
                      <a:avLst/>
                    </a:prstGeom>
                  </pic:spPr>
                </pic:pic>
              </a:graphicData>
            </a:graphic>
          </wp:inline>
        </w:drawing>
      </w:r>
    </w:p>
    <w:p>
      <w:pPr>
        <w:pStyle w:val="7"/>
        <w:tabs>
          <w:tab w:val="left" w:pos="7980"/>
        </w:tabs>
        <w:rPr>
          <w:rFonts w:hint="default"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pPr>
    </w:p>
    <w:p>
      <w:pPr>
        <w:pStyle w:val="7"/>
        <w:tabs>
          <w:tab w:val="left" w:pos="7980"/>
        </w:tabs>
        <w:rPr>
          <w:rFonts w:hint="default" w:ascii="Times New Roman" w:hAnsi="Times New Roman" w:cs="Times New Roman"/>
          <w:spacing w:val="0"/>
          <w:w w:val="100"/>
          <w:position w:val="0"/>
          <w:lang w:eastAsia="zh-CN"/>
        </w:rPr>
      </w:pPr>
    </w:p>
    <w:p>
      <w:pPr>
        <w:tabs>
          <w:tab w:val="left" w:pos="7980"/>
        </w:tabs>
        <w:jc w:val="center"/>
        <w:rPr>
          <w:rFonts w:hint="default"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pPr>
      <w:r>
        <w:rPr>
          <w:rFonts w:hint="default" w:ascii="Times New Roman" w:hAnsi="Times New Roman" w:eastAsia="宋体" w:cs="Times New Roman"/>
          <w:b w:val="0"/>
          <w:bCs w:val="0"/>
          <w:spacing w:val="0"/>
          <w:w w:val="100"/>
          <w:position w:val="0"/>
          <w:sz w:val="28"/>
          <w:szCs w:val="28"/>
          <w:lang w:val="en-US" w:eastAsia="zh-CN"/>
        </w:rPr>
        <w:drawing>
          <wp:inline distT="0" distB="0" distL="114300" distR="114300">
            <wp:extent cx="5426710" cy="3371850"/>
            <wp:effectExtent l="0" t="0" r="2540" b="0"/>
            <wp:docPr id="34" name="图片 2" descr="微信图片_2022041916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微信图片_20220419160259"/>
                    <pic:cNvPicPr>
                      <a:picLocks noChangeAspect="1"/>
                    </pic:cNvPicPr>
                  </pic:nvPicPr>
                  <pic:blipFill>
                    <a:blip r:embed="rId10"/>
                    <a:stretch>
                      <a:fillRect/>
                    </a:stretch>
                  </pic:blipFill>
                  <pic:spPr>
                    <a:xfrm>
                      <a:off x="0" y="0"/>
                      <a:ext cx="5426710" cy="3371850"/>
                    </a:xfrm>
                    <a:prstGeom prst="rect">
                      <a:avLst/>
                    </a:prstGeom>
                    <a:noFill/>
                    <a:ln>
                      <a:noFill/>
                    </a:ln>
                  </pic:spPr>
                </pic:pic>
              </a:graphicData>
            </a:graphic>
          </wp:inline>
        </w:drawing>
      </w:r>
      <w:r>
        <w:rPr>
          <w:rFonts w:hint="default"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t>现场照片</w:t>
      </w:r>
    </w:p>
    <w:p>
      <w:pPr>
        <w:pStyle w:val="7"/>
        <w:ind w:left="0" w:leftChars="0" w:firstLine="0" w:firstLineChars="0"/>
        <w:jc w:val="both"/>
        <w:rPr>
          <w:rFonts w:hint="default" w:ascii="Times New Roman" w:hAnsi="Times New Roman" w:cs="Times New Roman"/>
          <w:spacing w:val="0"/>
          <w:w w:val="100"/>
          <w:position w:val="0"/>
        </w:rPr>
      </w:pPr>
      <w:r>
        <w:rPr>
          <w:rFonts w:hint="default" w:ascii="Times New Roman" w:hAnsi="Times New Roman" w:cs="Times New Roman"/>
          <w:spacing w:val="0"/>
          <w:w w:val="100"/>
          <w:position w:val="0"/>
        </w:rPr>
        <w:drawing>
          <wp:inline distT="0" distB="0" distL="114300" distR="114300">
            <wp:extent cx="5394960" cy="3491230"/>
            <wp:effectExtent l="0" t="0" r="15240" b="13970"/>
            <wp:docPr id="42" name="图片 42" descr="25fef9411e1be873d2df84e8a8b3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5fef9411e1be873d2df84e8a8b33fe"/>
                    <pic:cNvPicPr>
                      <a:picLocks noChangeAspect="1"/>
                    </pic:cNvPicPr>
                  </pic:nvPicPr>
                  <pic:blipFill>
                    <a:blip r:embed="rId11"/>
                    <a:stretch>
                      <a:fillRect/>
                    </a:stretch>
                  </pic:blipFill>
                  <pic:spPr>
                    <a:xfrm>
                      <a:off x="0" y="0"/>
                      <a:ext cx="5394960" cy="3491230"/>
                    </a:xfrm>
                    <a:prstGeom prst="rect">
                      <a:avLst/>
                    </a:prstGeom>
                  </pic:spPr>
                </pic:pic>
              </a:graphicData>
            </a:graphic>
          </wp:inline>
        </w:drawing>
      </w:r>
    </w:p>
    <w:p>
      <w:pPr>
        <w:tabs>
          <w:tab w:val="left" w:pos="7980"/>
        </w:tabs>
        <w:jc w:val="center"/>
        <w:rPr>
          <w:rFonts w:hint="eastAsia"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pPr>
      <w:r>
        <w:rPr>
          <w:rFonts w:hint="eastAsia"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t>油烟</w:t>
      </w:r>
      <w:r>
        <w:rPr>
          <w:rFonts w:hint="eastAsia" w:cs="Times New Roman"/>
          <w:color w:val="0000FF"/>
          <w:spacing w:val="0"/>
          <w:w w:val="100"/>
          <w:position w:val="0"/>
          <w:sz w:val="28"/>
          <w:szCs w:val="28"/>
          <w:lang w:val="en-US" w:eastAsia="zh-CN"/>
          <w14:textOutline w14:w="5103" w14:cap="sq" w14:cmpd="sng">
            <w14:solidFill>
              <w14:srgbClr w14:val="000000"/>
            </w14:solidFill>
            <w14:prstDash w14:val="solid"/>
            <w14:bevel/>
          </w14:textOutline>
        </w:rPr>
        <w:t>净化</w:t>
      </w:r>
      <w:r>
        <w:rPr>
          <w:rFonts w:hint="eastAsia"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t>器</w:t>
      </w:r>
    </w:p>
    <w:p>
      <w:pPr>
        <w:pStyle w:val="7"/>
        <w:rPr>
          <w:rFonts w:hint="default"/>
          <w:spacing w:val="0"/>
          <w:w w:val="100"/>
          <w:position w:val="0"/>
          <w:lang w:eastAsia="zh-CN"/>
        </w:rPr>
      </w:pPr>
    </w:p>
    <w:p>
      <w:pPr>
        <w:pStyle w:val="2"/>
        <w:rPr>
          <w:rFonts w:hint="default" w:ascii="Times New Roman" w:hAnsi="Times New Roman" w:cs="Times New Roman"/>
          <w:spacing w:val="0"/>
          <w:w w:val="100"/>
          <w:position w:val="0"/>
          <w:lang w:eastAsia="zh-CN"/>
        </w:rPr>
      </w:pPr>
      <w:r>
        <w:rPr>
          <w:rFonts w:hint="default" w:ascii="Times New Roman" w:hAnsi="Times New Roman" w:cs="Times New Roman"/>
          <w:spacing w:val="0"/>
          <w:w w:val="100"/>
          <w:position w:val="0"/>
          <w:lang w:eastAsia="zh-CN"/>
        </w:rPr>
        <w:drawing>
          <wp:inline distT="0" distB="0" distL="114300" distR="114300">
            <wp:extent cx="5358130" cy="3415030"/>
            <wp:effectExtent l="0" t="0" r="13970" b="13970"/>
            <wp:docPr id="37" name="图片 37" descr="c7309d95f3bf081891e9074395a9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7309d95f3bf081891e9074395a9b26"/>
                    <pic:cNvPicPr>
                      <a:picLocks noChangeAspect="1"/>
                    </pic:cNvPicPr>
                  </pic:nvPicPr>
                  <pic:blipFill>
                    <a:blip r:embed="rId12"/>
                    <a:stretch>
                      <a:fillRect/>
                    </a:stretch>
                  </pic:blipFill>
                  <pic:spPr>
                    <a:xfrm>
                      <a:off x="0" y="0"/>
                      <a:ext cx="5358130" cy="3415030"/>
                    </a:xfrm>
                    <a:prstGeom prst="rect">
                      <a:avLst/>
                    </a:prstGeom>
                  </pic:spPr>
                </pic:pic>
              </a:graphicData>
            </a:graphic>
          </wp:inline>
        </w:drawing>
      </w:r>
    </w:p>
    <w:p>
      <w:pPr>
        <w:tabs>
          <w:tab w:val="left" w:pos="7980"/>
        </w:tabs>
        <w:jc w:val="center"/>
        <w:rPr>
          <w:rFonts w:hint="default"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pPr>
      <w:r>
        <w:rPr>
          <w:rFonts w:hint="default" w:ascii="Times New Roman" w:hAnsi="Times New Roman" w:eastAsia="宋体" w:cs="Times New Roman"/>
          <w:color w:val="0000FF"/>
          <w:spacing w:val="0"/>
          <w:w w:val="100"/>
          <w:position w:val="0"/>
          <w:sz w:val="28"/>
          <w:szCs w:val="28"/>
          <w:lang w:eastAsia="zh-CN"/>
          <w14:textOutline w14:w="5103" w14:cap="sq" w14:cmpd="sng">
            <w14:solidFill>
              <w14:srgbClr w14:val="000000"/>
            </w14:solidFill>
            <w14:prstDash w14:val="solid"/>
            <w14:bevel/>
          </w14:textOutline>
        </w:rPr>
        <w:t>危废间照片</w:t>
      </w:r>
    </w:p>
    <w:p>
      <w:pPr>
        <w:pStyle w:val="6"/>
        <w:tabs>
          <w:tab w:val="left" w:pos="7980"/>
        </w:tabs>
        <w:jc w:val="center"/>
        <w:rPr>
          <w:rFonts w:hint="default" w:ascii="Times New Roman" w:hAnsi="Times New Roman" w:cs="Times New Roman"/>
          <w:spacing w:val="0"/>
          <w:w w:val="100"/>
          <w:position w:val="0"/>
        </w:rPr>
        <w:sectPr>
          <w:pgSz w:w="11906" w:h="16838"/>
          <w:pgMar w:top="1417" w:right="1417" w:bottom="1417" w:left="1417" w:header="850" w:footer="850" w:gutter="567"/>
          <w:pgBorders>
            <w:top w:val="none" w:sz="0" w:space="0"/>
            <w:left w:val="none" w:sz="0" w:space="0"/>
            <w:bottom w:val="none" w:sz="0" w:space="0"/>
            <w:right w:val="none" w:sz="0" w:space="0"/>
          </w:pgBorders>
          <w:cols w:space="0" w:num="1"/>
          <w:titlePg/>
          <w:rtlGutter w:val="0"/>
          <w:docGrid w:type="lines" w:linePitch="312" w:charSpace="0"/>
        </w:sectPr>
      </w:pPr>
    </w:p>
    <w:p>
      <w:pPr>
        <w:spacing w:before="209" w:line="12761" w:lineRule="exact"/>
        <w:textAlignment w:val="center"/>
        <w:rPr>
          <w:rFonts w:hint="default" w:ascii="Times New Roman" w:hAnsi="Times New Roman" w:cs="Times New Roman"/>
          <w:spacing w:val="0"/>
          <w:w w:val="100"/>
          <w:position w:val="0"/>
        </w:rPr>
      </w:pPr>
      <w:r>
        <w:rPr>
          <w:rFonts w:hint="default" w:ascii="Times New Roman" w:hAnsi="Times New Roman" w:cs="Times New Roman"/>
          <w:spacing w:val="0"/>
          <w:w w:val="100"/>
          <w:position w:val="0"/>
        </w:rPr>
        <w:drawing>
          <wp:inline distT="0" distB="0" distL="114300" distR="114300">
            <wp:extent cx="5394960" cy="7842250"/>
            <wp:effectExtent l="0" t="0" r="15240" b="635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3"/>
                    <a:stretch>
                      <a:fillRect/>
                    </a:stretch>
                  </pic:blipFill>
                  <pic:spPr>
                    <a:xfrm>
                      <a:off x="0" y="0"/>
                      <a:ext cx="5394960" cy="7842250"/>
                    </a:xfrm>
                    <a:prstGeom prst="rect">
                      <a:avLst/>
                    </a:prstGeom>
                    <a:noFill/>
                    <a:ln>
                      <a:noFill/>
                    </a:ln>
                  </pic:spPr>
                </pic:pic>
              </a:graphicData>
            </a:graphic>
          </wp:inline>
        </w:drawing>
      </w:r>
    </w:p>
    <w:p>
      <w:pPr>
        <w:rPr>
          <w:rFonts w:hint="default" w:ascii="Times New Roman" w:hAnsi="Times New Roman" w:cs="Times New Roman"/>
          <w:spacing w:val="0"/>
          <w:w w:val="100"/>
          <w:position w:val="0"/>
        </w:rPr>
      </w:pPr>
      <w:r>
        <w:rPr>
          <w:rFonts w:hint="default" w:ascii="Times New Roman" w:hAnsi="Times New Roman" w:cs="Times New Roman"/>
          <w:spacing w:val="0"/>
          <w:w w:val="100"/>
          <w:position w:val="0"/>
        </w:rPr>
        <w:br w:type="page"/>
      </w:r>
    </w:p>
    <w:p>
      <w:pPr>
        <w:spacing w:before="209" w:line="12761" w:lineRule="exact"/>
        <w:textAlignment w:val="center"/>
        <w:rPr>
          <w:rFonts w:hint="default" w:ascii="Times New Roman" w:hAnsi="Times New Roman" w:cs="Times New Roman"/>
          <w:spacing w:val="0"/>
          <w:w w:val="100"/>
          <w:position w:val="0"/>
          <w:lang w:eastAsia="zh-CN"/>
        </w:rPr>
      </w:pPr>
      <w:r>
        <w:rPr>
          <w:rFonts w:hint="default" w:ascii="Times New Roman" w:hAnsi="Times New Roman" w:cs="Times New Roman"/>
          <w:spacing w:val="0"/>
          <w:w w:val="100"/>
          <w:position w:val="0"/>
        </w:rPr>
        <w:drawing>
          <wp:inline distT="0" distB="0" distL="114300" distR="114300">
            <wp:extent cx="5462905" cy="7720330"/>
            <wp:effectExtent l="0" t="0" r="4445" b="1397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14"/>
                    <a:srcRect l="7695" t="8157" r="8655" b="7455"/>
                    <a:stretch>
                      <a:fillRect/>
                    </a:stretch>
                  </pic:blipFill>
                  <pic:spPr>
                    <a:xfrm>
                      <a:off x="0" y="0"/>
                      <a:ext cx="5462905" cy="7720330"/>
                    </a:xfrm>
                    <a:prstGeom prst="rect">
                      <a:avLst/>
                    </a:prstGeom>
                    <a:noFill/>
                    <a:ln>
                      <a:noFill/>
                    </a:ln>
                  </pic:spPr>
                </pic:pic>
              </a:graphicData>
            </a:graphic>
          </wp:inline>
        </w:drawing>
      </w:r>
    </w:p>
    <w:sectPr>
      <w:pgSz w:w="11906" w:h="16838"/>
      <w:pgMar w:top="1417" w:right="1417" w:bottom="1417" w:left="1417" w:header="850" w:footer="850" w:gutter="567"/>
      <w:pgBorders>
        <w:top w:val="none" w:sz="0" w:space="0"/>
        <w:left w:val="none" w:sz="0" w:space="0"/>
        <w:bottom w:val="none" w:sz="0" w:space="0"/>
        <w:right w:val="none" w:sz="0" w:space="0"/>
      </w:pgBorders>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4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ind w:firstLine="0"/>
      <w:jc w:val="center"/>
      <w:textAlignment w:val="auto"/>
      <w:rPr>
        <w:rFonts w:ascii="宋体" w:hAnsi="宋体" w:eastAsia="宋体" w:cs="宋体"/>
        <w:sz w:val="18"/>
        <w:szCs w:val="18"/>
      </w:rPr>
    </w:pPr>
    <w:r>
      <w:rPr>
        <w:rFonts w:hint="eastAsia" w:ascii="宋体" w:hAnsi="宋体" w:cs="宋体"/>
        <w:spacing w:val="-1"/>
        <w:sz w:val="18"/>
        <w:szCs w:val="18"/>
        <w:lang w:eastAsia="zh-CN"/>
      </w:rPr>
      <w:t>张北县“互联网+智慧能源”示范项目（</w:t>
    </w:r>
    <w:r>
      <w:rPr>
        <w:rFonts w:hint="eastAsia" w:ascii="宋体" w:hAnsi="宋体" w:cs="宋体"/>
        <w:spacing w:val="-1"/>
        <w:sz w:val="18"/>
        <w:szCs w:val="18"/>
        <w:lang w:val="en-US" w:eastAsia="zh-CN"/>
      </w:rPr>
      <w:t>风电部分）</w:t>
    </w:r>
    <w:r>
      <w:rPr>
        <w:rFonts w:ascii="宋体" w:hAnsi="宋体" w:eastAsia="宋体" w:cs="宋体"/>
        <w:spacing w:val="-1"/>
        <w:sz w:val="18"/>
        <w:szCs w:val="18"/>
      </w:rPr>
      <w:t>环境保护验收调查表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3D3D8"/>
    <w:multiLevelType w:val="singleLevel"/>
    <w:tmpl w:val="D383D3D8"/>
    <w:lvl w:ilvl="0" w:tentative="0">
      <w:start w:val="1"/>
      <w:numFmt w:val="chineseCounting"/>
      <w:suff w:val="nothing"/>
      <w:lvlText w:val="%1、"/>
      <w:lvlJc w:val="left"/>
      <w:rPr>
        <w:rFonts w:hint="eastAsia"/>
      </w:rPr>
    </w:lvl>
  </w:abstractNum>
  <w:abstractNum w:abstractNumId="1">
    <w:nsid w:val="F0F79615"/>
    <w:multiLevelType w:val="singleLevel"/>
    <w:tmpl w:val="F0F79615"/>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kNDIxZmY5MDNmMTM5OWZlYmI4MjMyMTk0ZWRmNTUifQ=="/>
    <w:docVar w:name="KSO_WPS_MARK_KEY" w:val="bf73a83e-56fc-48f2-a0aa-bb5eb5b42a76"/>
  </w:docVars>
  <w:rsids>
    <w:rsidRoot w:val="21E51BF5"/>
    <w:rsid w:val="014A77FA"/>
    <w:rsid w:val="034F47B8"/>
    <w:rsid w:val="037A03FC"/>
    <w:rsid w:val="07DF1AFF"/>
    <w:rsid w:val="0A114437"/>
    <w:rsid w:val="0B38261D"/>
    <w:rsid w:val="0BDD7B88"/>
    <w:rsid w:val="0DC932D7"/>
    <w:rsid w:val="14AD14AA"/>
    <w:rsid w:val="15670605"/>
    <w:rsid w:val="1B1869F4"/>
    <w:rsid w:val="2022442B"/>
    <w:rsid w:val="20CE7902"/>
    <w:rsid w:val="21E51BF5"/>
    <w:rsid w:val="287714F9"/>
    <w:rsid w:val="28EC4637"/>
    <w:rsid w:val="29A96F15"/>
    <w:rsid w:val="2DBB2A35"/>
    <w:rsid w:val="2DD53907"/>
    <w:rsid w:val="2E2D7151"/>
    <w:rsid w:val="31FD206B"/>
    <w:rsid w:val="3721291B"/>
    <w:rsid w:val="375941C7"/>
    <w:rsid w:val="394A337E"/>
    <w:rsid w:val="3A8470F4"/>
    <w:rsid w:val="3B106740"/>
    <w:rsid w:val="3B166795"/>
    <w:rsid w:val="3E1A7695"/>
    <w:rsid w:val="42131524"/>
    <w:rsid w:val="46A449D5"/>
    <w:rsid w:val="46E55DF9"/>
    <w:rsid w:val="480E7EEC"/>
    <w:rsid w:val="4B047121"/>
    <w:rsid w:val="4C08465B"/>
    <w:rsid w:val="4D7331BA"/>
    <w:rsid w:val="4E371A80"/>
    <w:rsid w:val="4E74453D"/>
    <w:rsid w:val="51C85011"/>
    <w:rsid w:val="580D3439"/>
    <w:rsid w:val="5E460188"/>
    <w:rsid w:val="60B7027D"/>
    <w:rsid w:val="636B33CA"/>
    <w:rsid w:val="645B71B7"/>
    <w:rsid w:val="667B4E1B"/>
    <w:rsid w:val="67851588"/>
    <w:rsid w:val="67FD4734"/>
    <w:rsid w:val="680C5802"/>
    <w:rsid w:val="6ACC0DDC"/>
    <w:rsid w:val="6DCB0439"/>
    <w:rsid w:val="6DEA6A0F"/>
    <w:rsid w:val="6E935BB4"/>
    <w:rsid w:val="6F9960C9"/>
    <w:rsid w:val="6FEB3EE8"/>
    <w:rsid w:val="707374BE"/>
    <w:rsid w:val="7237011B"/>
    <w:rsid w:val="73776603"/>
    <w:rsid w:val="748A1BD3"/>
    <w:rsid w:val="7559790C"/>
    <w:rsid w:val="79716683"/>
    <w:rsid w:val="7B376E16"/>
    <w:rsid w:val="7E2C0307"/>
    <w:rsid w:val="7E9C3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heme="minorBidi"/>
      <w:kern w:val="2"/>
      <w:sz w:val="21"/>
      <w:lang w:val="en-US" w:eastAsia="zh-CN"/>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7"/>
    <w:semiHidden/>
    <w:unhideWhenUsed/>
    <w:qFormat/>
    <w:uiPriority w:val="0"/>
    <w:pPr>
      <w:keepNext/>
      <w:keepLines/>
      <w:spacing w:line="240" w:lineRule="auto"/>
      <w:outlineLvl w:val="1"/>
    </w:pPr>
    <w:rPr>
      <w:rFonts w:ascii="Times New Roman" w:hAnsi="Times New Roman" w:eastAsia="宋体" w:cs="Times New Roman"/>
      <w:kern w:val="2"/>
      <w:sz w:val="28"/>
      <w:szCs w:val="28"/>
    </w:rPr>
  </w:style>
  <w:style w:type="paragraph" w:styleId="5">
    <w:name w:val="heading 3"/>
    <w:basedOn w:val="1"/>
    <w:next w:val="1"/>
    <w:qFormat/>
    <w:uiPriority w:val="0"/>
    <w:pPr>
      <w:spacing w:line="480" w:lineRule="atLeast"/>
      <w:outlineLvl w:val="2"/>
    </w:pPr>
    <w:rPr>
      <w:rFonts w:ascii="宋体" w:hAnsi="宋体" w:eastAsia="宋体"/>
      <w:sz w:val="24"/>
      <w:szCs w:val="24"/>
    </w:rPr>
  </w:style>
  <w:style w:type="paragraph" w:styleId="6">
    <w:name w:val="heading 4"/>
    <w:basedOn w:val="1"/>
    <w:next w:val="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2"/>
    <w:basedOn w:val="1"/>
    <w:qFormat/>
    <w:uiPriority w:val="0"/>
    <w:pPr>
      <w:jc w:val="center"/>
    </w:pPr>
  </w:style>
  <w:style w:type="paragraph" w:styleId="7">
    <w:name w:val="Normal Indent"/>
    <w:basedOn w:val="1"/>
    <w:next w:val="1"/>
    <w:qFormat/>
    <w:uiPriority w:val="0"/>
    <w:pPr>
      <w:ind w:firstLine="420" w:firstLineChars="200"/>
    </w:pPr>
    <w:rPr>
      <w:rFonts w:eastAsia="宋体"/>
      <w:szCs w:val="24"/>
    </w:rPr>
  </w:style>
  <w:style w:type="paragraph" w:styleId="8">
    <w:name w:val="annotation text"/>
    <w:basedOn w:val="1"/>
    <w:qFormat/>
    <w:uiPriority w:val="0"/>
    <w:pPr>
      <w:jc w:val="left"/>
    </w:pPr>
  </w:style>
  <w:style w:type="paragraph" w:styleId="9">
    <w:name w:val="Body Text"/>
    <w:basedOn w:val="1"/>
    <w:qFormat/>
    <w:uiPriority w:val="0"/>
    <w:pPr>
      <w:spacing w:after="120" w:afterLines="0" w:afterAutospacing="0"/>
    </w:pPr>
  </w:style>
  <w:style w:type="paragraph" w:styleId="10">
    <w:name w:val="Plain Text"/>
    <w:basedOn w:val="1"/>
    <w:qFormat/>
    <w:uiPriority w:val="0"/>
    <w:rPr>
      <w:rFonts w:hAnsi="Courier New"/>
      <w:spacing w:val="0"/>
      <w:sz w:val="21"/>
      <w:szCs w:val="21"/>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character" w:customStyle="1" w:styleId="17">
    <w:name w:val="标题 2 Char"/>
    <w:link w:val="4"/>
    <w:qFormat/>
    <w:locked/>
    <w:uiPriority w:val="0"/>
    <w:rPr>
      <w:rFonts w:ascii="Times New Roman" w:hAnsi="Times New Roman" w:eastAsia="宋体" w:cs="Times New Roman"/>
      <w:b/>
      <w:snapToGrid w:val="0"/>
      <w:kern w:val="2"/>
      <w:sz w:val="28"/>
      <w:szCs w:val="28"/>
    </w:rPr>
  </w:style>
  <w:style w:type="paragraph" w:customStyle="1" w:styleId="18">
    <w:name w:val="正文2"/>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paragraph" w:customStyle="1" w:styleId="19">
    <w:name w:val="content"/>
    <w:qFormat/>
    <w:uiPriority w:val="0"/>
    <w:pPr>
      <w:suppressAutoHyphens/>
      <w:overflowPunct w:val="0"/>
      <w:topLinePunct/>
      <w:autoSpaceDE w:val="0"/>
      <w:autoSpaceDN w:val="0"/>
      <w:adjustRightInd w:val="0"/>
      <w:snapToGrid w:val="0"/>
      <w:spacing w:line="440" w:lineRule="atLeast"/>
      <w:ind w:firstLine="482" w:firstLineChars="200"/>
      <w:jc w:val="both"/>
    </w:pPr>
    <w:rPr>
      <w:rFonts w:ascii="Times New Roman" w:hAnsi="Times New Roman" w:eastAsia="宋体" w:cs="Times New Roman"/>
      <w:snapToGrid w:val="0"/>
      <w:sz w:val="24"/>
      <w:szCs w:val="24"/>
      <w:lang w:val="en-US" w:eastAsia="zh-CN" w:bidi="ar-SA"/>
    </w:rPr>
  </w:style>
  <w:style w:type="character" w:customStyle="1" w:styleId="20">
    <w:name w:val="洋正 Char2"/>
    <w:link w:val="21"/>
    <w:qFormat/>
    <w:uiPriority w:val="0"/>
    <w:rPr>
      <w:sz w:val="24"/>
      <w:szCs w:val="24"/>
    </w:rPr>
  </w:style>
  <w:style w:type="paragraph" w:customStyle="1" w:styleId="21">
    <w:name w:val="洋正"/>
    <w:basedOn w:val="1"/>
    <w:next w:val="4"/>
    <w:link w:val="20"/>
    <w:qFormat/>
    <w:uiPriority w:val="0"/>
    <w:pPr>
      <w:snapToGrid w:val="0"/>
      <w:spacing w:line="360" w:lineRule="auto"/>
      <w:ind w:firstLine="200" w:firstLineChars="200"/>
    </w:pPr>
    <w:rPr>
      <w:sz w:val="24"/>
      <w:szCs w:val="24"/>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图下文字"/>
    <w:qFormat/>
    <w:uiPriority w:val="0"/>
    <w:pPr>
      <w:adjustRightInd w:val="0"/>
      <w:snapToGrid w:val="0"/>
      <w:jc w:val="center"/>
    </w:pPr>
    <w:rPr>
      <w:rFonts w:ascii="黑体" w:hAnsi="宋体" w:eastAsia="黑体" w:cs="Times New Roman"/>
      <w:kern w:val="2"/>
      <w:sz w:val="24"/>
      <w:szCs w:val="24"/>
      <w:lang w:val="en-US" w:eastAsia="zh-CN" w:bidi="ar-SA"/>
    </w:rPr>
  </w:style>
  <w:style w:type="paragraph" w:customStyle="1" w:styleId="24">
    <w:name w:val="中文报告书样式"/>
    <w:basedOn w:val="1"/>
    <w:qFormat/>
    <w:uiPriority w:val="99"/>
    <w:pPr>
      <w:adjustRightInd w:val="0"/>
      <w:spacing w:line="480" w:lineRule="atLeast"/>
      <w:ind w:firstLine="482"/>
      <w:textAlignment w:val="baseline"/>
    </w:pPr>
    <w:rPr>
      <w:kern w:val="24"/>
      <w:szCs w:val="20"/>
    </w:rPr>
  </w:style>
  <w:style w:type="paragraph" w:customStyle="1" w:styleId="25">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paragraph" w:customStyle="1" w:styleId="26">
    <w:name w:val="样式 样式 样式 四号 左侧:  1.53 厘米 + 首行缩进:  2 字符 + 居中 左侧:  2 字符 首行缩进:  2..."/>
    <w:basedOn w:val="27"/>
    <w:qFormat/>
    <w:uiPriority w:val="0"/>
    <w:pPr>
      <w:jc w:val="center"/>
    </w:pPr>
  </w:style>
  <w:style w:type="paragraph" w:customStyle="1" w:styleId="27">
    <w:name w:val="样式 样式 四号 左侧:  1.53 厘米 + 首行缩进:  2 字符"/>
    <w:basedOn w:val="28"/>
    <w:qFormat/>
    <w:uiPriority w:val="0"/>
    <w:pPr>
      <w:ind w:left="200" w:leftChars="200"/>
    </w:pPr>
    <w:rPr>
      <w:szCs w:val="20"/>
    </w:rPr>
  </w:style>
  <w:style w:type="paragraph" w:customStyle="1" w:styleId="28">
    <w:name w:val="样式 四号 左侧:  1.53 厘米"/>
    <w:basedOn w:val="1"/>
    <w:qFormat/>
    <w:uiPriority w:val="0"/>
    <w:pPr>
      <w:adjustRightInd w:val="0"/>
    </w:pPr>
    <w:rPr>
      <w:w w:val="9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14807</Words>
  <Characters>16626</Characters>
  <Lines>0</Lines>
  <Paragraphs>0</Paragraphs>
  <TotalTime>23</TotalTime>
  <ScaleCrop>false</ScaleCrop>
  <LinksUpToDate>false</LinksUpToDate>
  <CharactersWithSpaces>16741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2021-10-29T09:09:00Z</dcterms:created>
  <dc:creator>包租婆</dc:creator>
  <cp:lastModifiedBy>包租婆</cp:lastModifiedBy>
  <cp:lastPrinted>2021-12-15T05:06:00Z</cp:lastPrinted>
  <dcterms:modified xsi:type="dcterms:W3CDTF">2023-09-15T08:58:55Z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17C0135837E34A4392A14FE5C0C640DD_13</vt:lpwstr>
  </property>
</Properties>
</file>